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31D1" w:rsidRPr="00E031D1" w:rsidRDefault="00E031D1" w:rsidP="00E031D1">
      <w:pPr>
        <w:widowControl/>
        <w:pBdr>
          <w:bottom w:val="single" w:sz="6" w:space="1" w:color="auto"/>
        </w:pBdr>
        <w:jc w:val="center"/>
        <w:rPr>
          <w:rFonts w:ascii="Arial" w:eastAsia="新細明體" w:hAnsi="Arial" w:cs="Arial" w:hint="eastAsia"/>
          <w:vanish/>
          <w:kern w:val="0"/>
          <w:sz w:val="16"/>
          <w:szCs w:val="16"/>
        </w:rPr>
      </w:pPr>
      <w:r w:rsidRPr="00E031D1">
        <w:rPr>
          <w:rFonts w:ascii="Arial" w:eastAsia="新細明體" w:hAnsi="Arial" w:cs="Arial" w:hint="eastAsia"/>
          <w:vanish/>
          <w:kern w:val="0"/>
          <w:sz w:val="16"/>
          <w:szCs w:val="16"/>
        </w:rPr>
        <w:t>表單的頂端</w:t>
      </w:r>
    </w:p>
    <w:tbl>
      <w:tblPr>
        <w:tblW w:w="9450" w:type="dxa"/>
        <w:tblCellSpacing w:w="15" w:type="dxa"/>
        <w:tblCellMar>
          <w:top w:w="15" w:type="dxa"/>
          <w:left w:w="15" w:type="dxa"/>
          <w:bottom w:w="15" w:type="dxa"/>
          <w:right w:w="15" w:type="dxa"/>
        </w:tblCellMar>
        <w:tblLook w:val="04A0"/>
      </w:tblPr>
      <w:tblGrid>
        <w:gridCol w:w="1262"/>
        <w:gridCol w:w="8188"/>
      </w:tblGrid>
      <w:tr w:rsidR="00E031D1" w:rsidRPr="00E031D1" w:rsidTr="00E031D1">
        <w:trPr>
          <w:tblCellSpacing w:w="15" w:type="dxa"/>
        </w:trPr>
        <w:tc>
          <w:tcPr>
            <w:tcW w:w="650" w:type="pct"/>
            <w:noWrap/>
            <w:tcMar>
              <w:top w:w="45" w:type="dxa"/>
              <w:left w:w="0" w:type="dxa"/>
              <w:bottom w:w="0" w:type="dxa"/>
              <w:right w:w="240" w:type="dxa"/>
            </w:tcMar>
            <w:hideMark/>
          </w:tcPr>
          <w:p w:rsidR="00E031D1" w:rsidRPr="00E031D1" w:rsidRDefault="00E031D1" w:rsidP="00E031D1">
            <w:pPr>
              <w:widowControl/>
              <w:spacing w:after="75"/>
              <w:rPr>
                <w:rFonts w:ascii="細明體" w:eastAsia="細明體" w:hAnsi="細明體" w:cs="新細明體"/>
                <w:b/>
                <w:bCs/>
                <w:kern w:val="0"/>
                <w:sz w:val="23"/>
                <w:szCs w:val="23"/>
              </w:rPr>
            </w:pPr>
            <w:r w:rsidRPr="00E031D1">
              <w:rPr>
                <w:rFonts w:ascii="細明體" w:eastAsia="細明體" w:hAnsi="細明體" w:cs="新細明體" w:hint="eastAsia"/>
                <w:b/>
                <w:bCs/>
                <w:kern w:val="0"/>
                <w:sz w:val="23"/>
                <w:szCs w:val="23"/>
              </w:rPr>
              <w:t>名　　稱</w:t>
            </w:r>
          </w:p>
        </w:tc>
        <w:tc>
          <w:tcPr>
            <w:tcW w:w="4350" w:type="pct"/>
            <w:tcMar>
              <w:top w:w="45" w:type="dxa"/>
              <w:left w:w="45" w:type="dxa"/>
              <w:bottom w:w="45" w:type="dxa"/>
              <w:right w:w="45" w:type="dxa"/>
            </w:tcMar>
            <w:hideMark/>
          </w:tcPr>
          <w:p w:rsidR="00E031D1" w:rsidRPr="00E031D1" w:rsidRDefault="00E031D1" w:rsidP="00E031D1">
            <w:pPr>
              <w:widowControl/>
              <w:spacing w:after="75"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身心障礙者權益保障法施行細則 </w:t>
            </w:r>
          </w:p>
        </w:tc>
      </w:tr>
      <w:tr w:rsidR="00E031D1" w:rsidRPr="00E031D1" w:rsidTr="00E031D1">
        <w:trPr>
          <w:tblCellSpacing w:w="15" w:type="dxa"/>
        </w:trPr>
        <w:tc>
          <w:tcPr>
            <w:tcW w:w="650" w:type="pct"/>
            <w:noWrap/>
            <w:tcMar>
              <w:top w:w="45" w:type="dxa"/>
              <w:left w:w="0" w:type="dxa"/>
              <w:bottom w:w="0" w:type="dxa"/>
              <w:right w:w="240" w:type="dxa"/>
            </w:tcMar>
            <w:hideMark/>
          </w:tcPr>
          <w:p w:rsidR="00E031D1" w:rsidRPr="00E031D1" w:rsidRDefault="00E031D1" w:rsidP="00E031D1">
            <w:pPr>
              <w:widowControl/>
              <w:spacing w:after="75"/>
              <w:rPr>
                <w:rFonts w:ascii="細明體" w:eastAsia="細明體" w:hAnsi="細明體" w:cs="新細明體"/>
                <w:b/>
                <w:bCs/>
                <w:kern w:val="0"/>
                <w:sz w:val="23"/>
                <w:szCs w:val="23"/>
              </w:rPr>
            </w:pPr>
            <w:r w:rsidRPr="00E031D1">
              <w:rPr>
                <w:rFonts w:ascii="細明體" w:eastAsia="細明體" w:hAnsi="細明體" w:cs="新細明體" w:hint="eastAsia"/>
                <w:b/>
                <w:bCs/>
                <w:kern w:val="0"/>
                <w:sz w:val="23"/>
                <w:szCs w:val="23"/>
              </w:rPr>
              <w:t xml:space="preserve">修正日期 </w:t>
            </w:r>
          </w:p>
        </w:tc>
        <w:tc>
          <w:tcPr>
            <w:tcW w:w="4350" w:type="pct"/>
            <w:tcMar>
              <w:top w:w="45" w:type="dxa"/>
              <w:left w:w="45" w:type="dxa"/>
              <w:bottom w:w="45" w:type="dxa"/>
              <w:right w:w="45" w:type="dxa"/>
            </w:tcMar>
            <w:hideMark/>
          </w:tcPr>
          <w:p w:rsidR="00E031D1" w:rsidRPr="00E031D1" w:rsidRDefault="00E031D1" w:rsidP="00E031D1">
            <w:pPr>
              <w:widowControl/>
              <w:spacing w:after="75"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民國 101 年 07 月 03 日 </w:t>
            </w:r>
          </w:p>
        </w:tc>
      </w:tr>
      <w:tr w:rsidR="00E031D1" w:rsidRPr="00E031D1" w:rsidTr="00E031D1">
        <w:trPr>
          <w:tblCellSpacing w:w="15" w:type="dxa"/>
        </w:trPr>
        <w:tc>
          <w:tcPr>
            <w:tcW w:w="0" w:type="auto"/>
            <w:noWrap/>
            <w:tcMar>
              <w:top w:w="45" w:type="dxa"/>
              <w:left w:w="0" w:type="dxa"/>
              <w:bottom w:w="0" w:type="dxa"/>
              <w:right w:w="240" w:type="dxa"/>
            </w:tcMar>
            <w:hideMark/>
          </w:tcPr>
          <w:p w:rsidR="00E031D1" w:rsidRPr="00E031D1" w:rsidRDefault="00E031D1" w:rsidP="00E031D1">
            <w:pPr>
              <w:widowControl/>
              <w:spacing w:after="75"/>
              <w:rPr>
                <w:rFonts w:ascii="細明體" w:eastAsia="細明體" w:hAnsi="細明體" w:cs="新細明體"/>
                <w:b/>
                <w:bCs/>
                <w:kern w:val="0"/>
                <w:sz w:val="23"/>
                <w:szCs w:val="23"/>
              </w:rPr>
            </w:pPr>
            <w:r w:rsidRPr="00E031D1">
              <w:rPr>
                <w:rFonts w:ascii="細明體" w:eastAsia="細明體" w:hAnsi="細明體" w:cs="新細明體" w:hint="eastAsia"/>
                <w:b/>
                <w:bCs/>
                <w:kern w:val="0"/>
                <w:sz w:val="23"/>
                <w:szCs w:val="23"/>
              </w:rPr>
              <w:t>法規類別</w:t>
            </w:r>
          </w:p>
        </w:tc>
        <w:tc>
          <w:tcPr>
            <w:tcW w:w="0" w:type="auto"/>
            <w:tcMar>
              <w:top w:w="45" w:type="dxa"/>
              <w:left w:w="45" w:type="dxa"/>
              <w:bottom w:w="45" w:type="dxa"/>
              <w:right w:w="45" w:type="dxa"/>
            </w:tcMar>
            <w:hideMark/>
          </w:tcPr>
          <w:p w:rsidR="00E031D1" w:rsidRPr="00E031D1" w:rsidRDefault="00E031D1" w:rsidP="00E031D1">
            <w:pPr>
              <w:widowControl/>
              <w:spacing w:after="75"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行政 ＞ 衛生福利部 ＞ 社會及家庭目 </w:t>
            </w:r>
          </w:p>
        </w:tc>
      </w:tr>
    </w:tbl>
    <w:p w:rsidR="00E031D1" w:rsidRPr="00E031D1" w:rsidRDefault="00E031D1" w:rsidP="00E031D1">
      <w:pPr>
        <w:widowControl/>
        <w:rPr>
          <w:rFonts w:ascii="細明體" w:eastAsia="細明體" w:hAnsi="細明體" w:cs="新細明體"/>
          <w:vanish/>
          <w:kern w:val="0"/>
          <w:sz w:val="23"/>
          <w:szCs w:val="23"/>
        </w:rPr>
      </w:pPr>
    </w:p>
    <w:tbl>
      <w:tblPr>
        <w:tblW w:w="9450" w:type="dxa"/>
        <w:tblCellSpacing w:w="15" w:type="dxa"/>
        <w:tblCellMar>
          <w:top w:w="15" w:type="dxa"/>
          <w:left w:w="15" w:type="dxa"/>
          <w:bottom w:w="15" w:type="dxa"/>
          <w:right w:w="15" w:type="dxa"/>
        </w:tblCellMar>
        <w:tblLook w:val="04A0"/>
      </w:tblPr>
      <w:tblGrid>
        <w:gridCol w:w="1285"/>
        <w:gridCol w:w="235"/>
        <w:gridCol w:w="7930"/>
      </w:tblGrid>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after="75"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1 條 </w:t>
            </w:r>
          </w:p>
        </w:tc>
        <w:tc>
          <w:tcPr>
            <w:tcW w:w="100" w:type="pct"/>
            <w:tcMar>
              <w:top w:w="45" w:type="dxa"/>
              <w:left w:w="45" w:type="dxa"/>
              <w:bottom w:w="45" w:type="dxa"/>
              <w:right w:w="45" w:type="dxa"/>
            </w:tcMar>
            <w:hideMark/>
          </w:tcPr>
          <w:p w:rsidR="00E031D1" w:rsidRPr="00E031D1" w:rsidRDefault="00E031D1" w:rsidP="00E031D1">
            <w:pPr>
              <w:widowControl/>
              <w:spacing w:after="75"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本細則依身心障礙者權益保障法（以下簡稱本法）第一百零八條規定訂定</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之。</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主管機關及各目的事業主管機關應依本法規定之權責，編訂年度預算規劃</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辦理。</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3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本法第九條第一項所稱專責人員，指全職辦理身心障礙福利工作，未兼辦</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其他業務者。</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本法第九條第二項所稱專業人員，指依規定遴用訓練，從事身心障礙相關</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福利工作之服務人員。</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4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直轄市、縣（市）衛生主管機關應公告轄區內身心障礙鑑定之醫療機構。</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5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（刪除）</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6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（刪除）</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7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依本法第十五條第三項所稱障礙事實消失，指經重新鑑定已非屬本法所稱</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身心障礙者，或已逾身心障礙手冊或證明所註明之有效時間者。</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8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（刪除）</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9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直轄市、縣（市）主管機關應對轄區內身心障礙者建立檔案，並按月將其</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基本資料送直轄市、縣（市）戶政主管機關比對；身心障礙者基本資料比</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對結果，應彙送直轄市、縣（市）主管機關。</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10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（刪除）</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11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本法第十六條第二項所定公共設施場所，包括下列場所：</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一、道路、公園、綠地、廣場、游泳池、民用航空站、車站、停車場所、</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 xml:space="preserve">    展覽場及電影院。</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二、政府機關、學校、社教機構、體育場所、市場、醫院。</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三、郵政、電信、自來水及電力等公用事業機構。</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四、其他經中央主管機關認定之場所。</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12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勞工主管機關得將其依本法第三十三條所定應提供之職業重建服務事項，</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lastRenderedPageBreak/>
              <w:t>委任所屬就業服務機構、職業訓練機構或委託相關機關（構）、學校、團</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體辦理。</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lastRenderedPageBreak/>
              <w:t xml:space="preserve">第 12-1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本法第三十八條第三項所稱義務機關（構）員工員額經核定為員額凍結或</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列為出缺不補者，指經總統府、國家安全會議、五院及所屬一級機關、省</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政府、臺灣省諮議會、直轄市、縣（市）政府，以公文書核定現有人員出</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缺不再遴補之定期或不定期員額管理措施。</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13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本法第三十八條第七項所定下列單位人員，不予計入員工總人數：</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一、警政單位：依警察人員人事條例任官授階，擔任警勤區工作、犯罪偵</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 xml:space="preserve">    防、交通執法、群眾抗爭活動處理、人犯押送、戒護、刑事案件處理</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 xml:space="preserve">    、警衛安全之警察任務之人員。</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二、消防單位：實際從事救災救護之人員。</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三、關務單位：擔任查緝、驗貨、機動巡查、押運、理船、燈塔管理、艦</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 xml:space="preserve">    艇駕駛、輪機之人員。</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四、國防單位：從事軍情工作之人員。</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五、海巡單位：從事海岸、海域巡防、犯罪查緝、安全檢查、海難救助、</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 xml:space="preserve">    海洋災害救護及漁業巡護之人員。</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六、法務單位：擔任偵查、公訴、刑事執行、刑事及行政執行紀錄、法警</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 xml:space="preserve">    事務、調查、矯正及駐衛警察工作之人員。</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七、航空站：實際從事消防救災救護之人員。</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14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進用身心障礙者義務機關（構），其進用身心障礙者人數，以整數為計算</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標準，未達整數部分不予計入。</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15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進用身心障礙者義務機關（構），其人員有下列情事之一者，得不予計入</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員工總人數之計算：</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一、因機關（構）裁減、歇業或停業，其人員被資遣、退休而自願繼續參</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 xml:space="preserve">    加勞工保險。</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二、經機關（構）依法核予留職停薪，仍繼續參加勞工保險或公教人員保</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 xml:space="preserve">    險。</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16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進用身心障礙者人數未達本法第三十八條第一項、第二項所定標準之機關</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（構），應於每月十日前，向所在地直轄市、縣（市）勞工主管機關設立</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之身心障礙者就業基金，繳納上月之差額補助費。</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直轄市、縣（市）勞工主管機關應按月繕具載有計算說明之差額補助費核</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定書，通知未依本法第四十三條第二項繳納差額補助費之未足額進用身心</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障礙者義務機關（構）。</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前項通知繳納差額補助費之期間，不得少於三十日。</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17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直轄市、縣（市）勞工主管機關應建立進用身心障礙者之義務機關（構）</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名冊，通知其定期申報，並不定期抽查進用之實際狀況，義務機關（構）</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lastRenderedPageBreak/>
              <w:t>應予配合，並提供相關資料。</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lastRenderedPageBreak/>
              <w:t xml:space="preserve">第 18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本法第四十三條第一項所定身心障礙者就業基金屬預算法第四條所定之特</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種基金，編製附屬單位預算，專款專用；其會計事務，應由直轄市、縣（</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市）政府之主計機構或人員，依相關法令規定辦理。</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18-1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本法第四十六條所稱視覺功能障礙者從事按摩，指視覺功能障礙者運用輕</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擦、揉捏、指壓、扣打、震顫、曲手、運動及其他特殊手技，為他人緩解</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疲勞之行為；所稱視覺功能障礙者從事理療按摩，指視覺功能障礙者運用</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按摩手技或其輔助工具，為患者舒緩病痛或維護健康之按摩行為。</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19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（刪除）</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20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直轄市、縣（市）主管機關應依身心障礙者多元需求，輔導依本法第六十</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二條第一項規定設立之身心障礙福利機構提供下列服務：</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一、住宿或日間生活照顧服務。</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二、日間活動服務。</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三、復健服務。</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四、自立生活訓練服務。</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五、膳食服務。</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六、緊急送醫服務。</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七、休閒活動服務。</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八、社交活動服務。</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九、家屬諮詢服務。</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十、其他相關之服務。</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21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直轄市、縣（市）主管機關為提供本法第六十二條第一項後段所定生活照</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顧、生活重建、福利諮詢等服務，得按轄區內身心障礙者需要，提供場地</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、設備、經費或其他結合民間資源之方式辦理之。</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本法第六十二條第五項所稱得綜合設立，指身心障礙福利機構得依各目的</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事業主管機關相關法規規定辦理身心障礙者職業訓練、就業服務、庇護工</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場、早期療育、醫療復健及照護等業務。</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22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主管機關依本法第六十九條第二項規定定期公告或發函各義務採購單位，</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至遲應每六個月一次。</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22-1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本法第七十四條所定傳播媒體，範圍如下：</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一、報紙。</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二、雜誌。</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三、廣播。</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四、電視。</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五、電腦網路。</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lastRenderedPageBreak/>
              <w:t xml:space="preserve">第 23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本法第七十七條所稱依法令對身心障礙者有扶養義務之人，指依民法規定</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順序定其履行義務之人。</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24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直轄市、縣（市）主管機關依本法第七十九條第三項規定，移送法院強制</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執行時，應提出緊急安置必要費用之支出憑證影本、計算書及該機關限期</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催告償還而未果之證明文件，並以書狀表明當事人、代理人及請求實現之</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權利。</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前項書狀宜併記載執行之標的物、應為之執行行為或強制執行法所定其他</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事項。</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25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本法第八十條第一項所定七十二小時，自依本法第七十八條第一項規定緊</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急安置身心障礙者之時起，即時起算。但下列時間不予計入：</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一、在途護送時間。</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二、交通障礙時間。</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三、其他不可抗力之事由所生不得已之遲滯時間。</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26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本法第八十四條第二項所定社會工作人員，包括下列人員：</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一、直轄市、縣（市）主管機關編制內或聘僱之社會工作及社會行政人員</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 xml:space="preserve">    。</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二、受直轄市、縣（市）主管機關委託之社會福利團體、機構之社會工作</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 xml:space="preserve">    人員。</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三、醫療機構之社會工作人員。</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四、執業之社會工作師。</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五、學校之社會工作人員。</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27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主管機關依本法第九十條或第九十三條規定通知身心障礙福利機構限期改</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善者，應令其提出改善計畫書；必要時，會同目的事業主管機關評估其改</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善情形。</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27-1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本法第一百零三條第二項所定滯納金總額以新臺幣元為單位，角以下四捨</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五入。</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28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（刪除）</w:t>
            </w:r>
          </w:p>
        </w:tc>
      </w:tr>
      <w:tr w:rsidR="00E031D1" w:rsidRPr="00E031D1" w:rsidTr="00E031D1">
        <w:trPr>
          <w:tblCellSpacing w:w="15" w:type="dxa"/>
        </w:trPr>
        <w:tc>
          <w:tcPr>
            <w:tcW w:w="550" w:type="pct"/>
            <w:noWrap/>
            <w:tcMar>
              <w:top w:w="45" w:type="dxa"/>
              <w:left w:w="45" w:type="dxa"/>
              <w:bottom w:w="45" w:type="dxa"/>
              <w:right w:w="45" w:type="dxa"/>
            </w:tcMar>
            <w:hideMark/>
          </w:tcPr>
          <w:p w:rsidR="00E031D1" w:rsidRPr="00E031D1" w:rsidRDefault="00E031D1" w:rsidP="00E031D1">
            <w:pPr>
              <w:widowControl/>
              <w:spacing w:line="312" w:lineRule="auto"/>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第 29 條 </w:t>
            </w:r>
          </w:p>
        </w:tc>
        <w:tc>
          <w:tcPr>
            <w:tcW w:w="100" w:type="pct"/>
            <w:tcMar>
              <w:top w:w="45" w:type="dxa"/>
              <w:left w:w="45" w:type="dxa"/>
              <w:bottom w:w="45" w:type="dxa"/>
              <w:right w:w="45" w:type="dxa"/>
            </w:tcMar>
            <w:hideMark/>
          </w:tcPr>
          <w:p w:rsidR="00E031D1" w:rsidRPr="00E031D1" w:rsidRDefault="00E031D1" w:rsidP="00E031D1">
            <w:pPr>
              <w:widowControl/>
              <w:spacing w:line="312" w:lineRule="auto"/>
              <w:jc w:val="center"/>
              <w:rPr>
                <w:rFonts w:ascii="細明體" w:eastAsia="細明體" w:hAnsi="細明體" w:cs="新細明體"/>
                <w:kern w:val="0"/>
                <w:sz w:val="23"/>
                <w:szCs w:val="23"/>
              </w:rPr>
            </w:pPr>
            <w:r w:rsidRPr="00E031D1">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本細則自發布日施行。</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本細則中華民國九十八年七月七日修正條文，自九十八年七月十一日施行</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E031D1">
              <w:rPr>
                <w:rFonts w:ascii="細明體" w:eastAsia="細明體" w:hAnsi="細明體" w:cs="細明體" w:hint="eastAsia"/>
                <w:kern w:val="0"/>
                <w:sz w:val="23"/>
                <w:szCs w:val="23"/>
              </w:rPr>
              <w:t>本細則中華民國一百零一年七月三日修正條文，自一百零一年七月十一日</w:t>
            </w:r>
          </w:p>
          <w:p w:rsidR="00E031D1" w:rsidRPr="00E031D1" w:rsidRDefault="00E031D1" w:rsidP="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E031D1">
              <w:rPr>
                <w:rFonts w:ascii="細明體" w:eastAsia="細明體" w:hAnsi="細明體" w:cs="細明體" w:hint="eastAsia"/>
                <w:kern w:val="0"/>
                <w:sz w:val="23"/>
                <w:szCs w:val="23"/>
              </w:rPr>
              <w:t>施行。</w:t>
            </w:r>
          </w:p>
        </w:tc>
      </w:tr>
    </w:tbl>
    <w:p w:rsidR="00E031D1" w:rsidRPr="00E031D1" w:rsidRDefault="00E031D1" w:rsidP="00E031D1">
      <w:pPr>
        <w:widowControl/>
        <w:pBdr>
          <w:top w:val="single" w:sz="6" w:space="1" w:color="auto"/>
        </w:pBdr>
        <w:jc w:val="center"/>
        <w:rPr>
          <w:rFonts w:ascii="Arial" w:eastAsia="新細明體" w:hAnsi="Arial" w:cs="Arial" w:hint="eastAsia"/>
          <w:vanish/>
          <w:kern w:val="0"/>
          <w:sz w:val="16"/>
          <w:szCs w:val="16"/>
        </w:rPr>
      </w:pPr>
      <w:r w:rsidRPr="00E031D1">
        <w:rPr>
          <w:rFonts w:ascii="Arial" w:eastAsia="新細明體" w:hAnsi="Arial" w:cs="Arial" w:hint="eastAsia"/>
          <w:vanish/>
          <w:kern w:val="0"/>
          <w:sz w:val="16"/>
          <w:szCs w:val="16"/>
        </w:rPr>
        <w:t>表單的底部</w:t>
      </w:r>
    </w:p>
    <w:p w:rsidR="00B20FFF" w:rsidRDefault="00B20FFF"/>
    <w:sectPr w:rsidR="00B20FFF" w:rsidSect="00B20FFF">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細明體">
    <w:altName w:val="MingLiU"/>
    <w:panose1 w:val="02020309000000000000"/>
    <w:charset w:val="88"/>
    <w:family w:val="modern"/>
    <w:pitch w:val="fixed"/>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031D1"/>
    <w:rsid w:val="00B20FFF"/>
    <w:rsid w:val="00E031D1"/>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0FFF"/>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HTML">
    <w:name w:val="HTML Preformatted"/>
    <w:basedOn w:val="a"/>
    <w:link w:val="HTML0"/>
    <w:uiPriority w:val="99"/>
    <w:unhideWhenUsed/>
    <w:rsid w:val="00E031D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pPr>
    <w:rPr>
      <w:rFonts w:ascii="細明體" w:eastAsia="細明體" w:hAnsi="細明體" w:cs="細明體"/>
      <w:kern w:val="0"/>
      <w:szCs w:val="24"/>
    </w:rPr>
  </w:style>
  <w:style w:type="character" w:customStyle="1" w:styleId="HTML0">
    <w:name w:val="HTML 預設格式 字元"/>
    <w:basedOn w:val="a0"/>
    <w:link w:val="HTML"/>
    <w:uiPriority w:val="99"/>
    <w:rsid w:val="00E031D1"/>
    <w:rPr>
      <w:rFonts w:ascii="細明體" w:eastAsia="細明體" w:hAnsi="細明體" w:cs="細明體"/>
      <w:kern w:val="0"/>
      <w:szCs w:val="24"/>
    </w:rPr>
  </w:style>
  <w:style w:type="paragraph" w:styleId="z-">
    <w:name w:val="HTML Top of Form"/>
    <w:basedOn w:val="a"/>
    <w:next w:val="a"/>
    <w:link w:val="z-0"/>
    <w:hidden/>
    <w:uiPriority w:val="99"/>
    <w:semiHidden/>
    <w:unhideWhenUsed/>
    <w:rsid w:val="00E031D1"/>
    <w:pPr>
      <w:widowControl/>
      <w:pBdr>
        <w:bottom w:val="single" w:sz="6" w:space="1" w:color="auto"/>
      </w:pBdr>
      <w:jc w:val="center"/>
    </w:pPr>
    <w:rPr>
      <w:rFonts w:ascii="Arial" w:eastAsia="新細明體" w:hAnsi="Arial" w:cs="Arial"/>
      <w:vanish/>
      <w:kern w:val="0"/>
      <w:sz w:val="16"/>
      <w:szCs w:val="16"/>
    </w:rPr>
  </w:style>
  <w:style w:type="character" w:customStyle="1" w:styleId="z-0">
    <w:name w:val="z-表單的頂端 字元"/>
    <w:basedOn w:val="a0"/>
    <w:link w:val="z-"/>
    <w:uiPriority w:val="99"/>
    <w:semiHidden/>
    <w:rsid w:val="00E031D1"/>
    <w:rPr>
      <w:rFonts w:ascii="Arial" w:eastAsia="新細明體" w:hAnsi="Arial" w:cs="Arial"/>
      <w:vanish/>
      <w:kern w:val="0"/>
      <w:sz w:val="16"/>
      <w:szCs w:val="16"/>
    </w:rPr>
  </w:style>
  <w:style w:type="paragraph" w:styleId="z-1">
    <w:name w:val="HTML Bottom of Form"/>
    <w:basedOn w:val="a"/>
    <w:next w:val="a"/>
    <w:link w:val="z-2"/>
    <w:hidden/>
    <w:uiPriority w:val="99"/>
    <w:semiHidden/>
    <w:unhideWhenUsed/>
    <w:rsid w:val="00E031D1"/>
    <w:pPr>
      <w:widowControl/>
      <w:pBdr>
        <w:top w:val="single" w:sz="6" w:space="1" w:color="auto"/>
      </w:pBdr>
      <w:jc w:val="center"/>
    </w:pPr>
    <w:rPr>
      <w:rFonts w:ascii="Arial" w:eastAsia="新細明體" w:hAnsi="Arial" w:cs="Arial"/>
      <w:vanish/>
      <w:kern w:val="0"/>
      <w:sz w:val="16"/>
      <w:szCs w:val="16"/>
    </w:rPr>
  </w:style>
  <w:style w:type="character" w:customStyle="1" w:styleId="z-2">
    <w:name w:val="z-表單的底部 字元"/>
    <w:basedOn w:val="a0"/>
    <w:link w:val="z-1"/>
    <w:uiPriority w:val="99"/>
    <w:semiHidden/>
    <w:rsid w:val="00E031D1"/>
    <w:rPr>
      <w:rFonts w:ascii="Arial" w:eastAsia="新細明體" w:hAnsi="Arial" w:cs="Arial"/>
      <w:vanish/>
      <w:kern w:val="0"/>
      <w:sz w:val="16"/>
      <w:szCs w:val="16"/>
    </w:rPr>
  </w:style>
</w:styles>
</file>

<file path=word/webSettings.xml><?xml version="1.0" encoding="utf-8"?>
<w:webSettings xmlns:r="http://schemas.openxmlformats.org/officeDocument/2006/relationships" xmlns:w="http://schemas.openxmlformats.org/wordprocessingml/2006/main">
  <w:divs>
    <w:div w:id="1153526379">
      <w:bodyDiv w:val="1"/>
      <w:marLeft w:val="150"/>
      <w:marRight w:val="15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484</Words>
  <Characters>2759</Characters>
  <Application>Microsoft Office Word</Application>
  <DocSecurity>0</DocSecurity>
  <Lines>22</Lines>
  <Paragraphs>6</Paragraphs>
  <ScaleCrop>false</ScaleCrop>
  <Company/>
  <LinksUpToDate>false</LinksUpToDate>
  <CharactersWithSpaces>3237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2013-09-13T08:27:00Z</dcterms:created>
  <dcterms:modified xsi:type="dcterms:W3CDTF">2013-09-13T08:28:00Z</dcterms:modified>
</cp:coreProperties>
</file>