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6FE4" w:rsidRPr="00D26FE4" w:rsidRDefault="00D26FE4" w:rsidP="00D26FE4">
      <w:pPr>
        <w:widowControl/>
        <w:pBdr>
          <w:bottom w:val="single" w:sz="6" w:space="1" w:color="auto"/>
        </w:pBdr>
        <w:jc w:val="center"/>
        <w:rPr>
          <w:rFonts w:ascii="Arial" w:eastAsia="新細明體" w:hAnsi="Arial" w:cs="Arial" w:hint="eastAsia"/>
          <w:vanish/>
          <w:kern w:val="0"/>
          <w:sz w:val="16"/>
          <w:szCs w:val="16"/>
        </w:rPr>
      </w:pPr>
      <w:r w:rsidRPr="00D26FE4">
        <w:rPr>
          <w:rFonts w:ascii="Arial" w:eastAsia="新細明體" w:hAnsi="Arial" w:cs="Arial" w:hint="eastAsia"/>
          <w:vanish/>
          <w:kern w:val="0"/>
          <w:sz w:val="16"/>
          <w:szCs w:val="16"/>
        </w:rPr>
        <w:t>表單的頂端</w:t>
      </w:r>
    </w:p>
    <w:tbl>
      <w:tblPr>
        <w:tblW w:w="9450" w:type="dxa"/>
        <w:tblCellSpacing w:w="15" w:type="dxa"/>
        <w:tblCellMar>
          <w:top w:w="15" w:type="dxa"/>
          <w:left w:w="15" w:type="dxa"/>
          <w:bottom w:w="15" w:type="dxa"/>
          <w:right w:w="15" w:type="dxa"/>
        </w:tblCellMar>
        <w:tblLook w:val="04A0"/>
      </w:tblPr>
      <w:tblGrid>
        <w:gridCol w:w="1262"/>
        <w:gridCol w:w="8188"/>
      </w:tblGrid>
      <w:tr w:rsidR="00D26FE4" w:rsidRPr="00D26FE4" w:rsidTr="00D26FE4">
        <w:trPr>
          <w:tblCellSpacing w:w="15" w:type="dxa"/>
        </w:trPr>
        <w:tc>
          <w:tcPr>
            <w:tcW w:w="650" w:type="pct"/>
            <w:noWrap/>
            <w:tcMar>
              <w:top w:w="45" w:type="dxa"/>
              <w:left w:w="0" w:type="dxa"/>
              <w:bottom w:w="0" w:type="dxa"/>
              <w:right w:w="240" w:type="dxa"/>
            </w:tcMar>
            <w:hideMark/>
          </w:tcPr>
          <w:p w:rsidR="00D26FE4" w:rsidRPr="00D26FE4" w:rsidRDefault="00D26FE4" w:rsidP="00D26FE4">
            <w:pPr>
              <w:widowControl/>
              <w:spacing w:after="75"/>
              <w:rPr>
                <w:rFonts w:ascii="細明體" w:eastAsia="細明體" w:hAnsi="細明體" w:cs="新細明體"/>
                <w:b/>
                <w:bCs/>
                <w:kern w:val="0"/>
                <w:sz w:val="23"/>
                <w:szCs w:val="23"/>
              </w:rPr>
            </w:pPr>
            <w:r w:rsidRPr="00D26FE4">
              <w:rPr>
                <w:rFonts w:ascii="細明體" w:eastAsia="細明體" w:hAnsi="細明體" w:cs="新細明體" w:hint="eastAsia"/>
                <w:b/>
                <w:bCs/>
                <w:kern w:val="0"/>
                <w:sz w:val="23"/>
                <w:szCs w:val="23"/>
              </w:rPr>
              <w:t>名　　稱</w:t>
            </w:r>
          </w:p>
        </w:tc>
        <w:tc>
          <w:tcPr>
            <w:tcW w:w="4350" w:type="pct"/>
            <w:tcMar>
              <w:top w:w="45" w:type="dxa"/>
              <w:left w:w="45" w:type="dxa"/>
              <w:bottom w:w="45" w:type="dxa"/>
              <w:right w:w="45" w:type="dxa"/>
            </w:tcMar>
            <w:hideMark/>
          </w:tcPr>
          <w:p w:rsidR="00D26FE4" w:rsidRPr="00D26FE4" w:rsidRDefault="00D26FE4" w:rsidP="00D26FE4">
            <w:pPr>
              <w:widowControl/>
              <w:spacing w:after="75" w:line="312" w:lineRule="auto"/>
              <w:rPr>
                <w:rFonts w:ascii="細明體" w:eastAsia="細明體" w:hAnsi="細明體" w:cs="新細明體"/>
                <w:kern w:val="0"/>
                <w:sz w:val="23"/>
                <w:szCs w:val="23"/>
              </w:rPr>
            </w:pPr>
            <w:r w:rsidRPr="00D26FE4">
              <w:rPr>
                <w:rFonts w:ascii="細明體" w:eastAsia="細明體" w:hAnsi="細明體" w:cs="新細明體" w:hint="eastAsia"/>
                <w:kern w:val="0"/>
                <w:sz w:val="23"/>
                <w:szCs w:val="23"/>
              </w:rPr>
              <w:t xml:space="preserve">行政院暨所屬機關約僱人員僱用辦法 </w:t>
            </w:r>
            <w:r>
              <w:rPr>
                <w:rFonts w:ascii="細明體" w:eastAsia="細明體" w:hAnsi="細明體" w:cs="新細明體"/>
                <w:noProof/>
                <w:kern w:val="0"/>
                <w:sz w:val="23"/>
                <w:szCs w:val="23"/>
              </w:rPr>
              <w:drawing>
                <wp:inline distT="0" distB="0" distL="0" distR="0">
                  <wp:extent cx="152400" cy="133350"/>
                  <wp:effectExtent l="19050" t="0" r="0" b="0"/>
                  <wp:docPr id="1" name="圖片 1" descr="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英"/>
                          <pic:cNvPicPr>
                            <a:picLocks noChangeAspect="1" noChangeArrowheads="1"/>
                          </pic:cNvPicPr>
                        </pic:nvPicPr>
                        <pic:blipFill>
                          <a:blip r:embed="rId4" cstate="print"/>
                          <a:srcRect/>
                          <a:stretch>
                            <a:fillRect/>
                          </a:stretch>
                        </pic:blipFill>
                        <pic:spPr bwMode="auto">
                          <a:xfrm>
                            <a:off x="0" y="0"/>
                            <a:ext cx="152400" cy="133350"/>
                          </a:xfrm>
                          <a:prstGeom prst="rect">
                            <a:avLst/>
                          </a:prstGeom>
                          <a:noFill/>
                          <a:ln w="9525">
                            <a:noFill/>
                            <a:miter lim="800000"/>
                            <a:headEnd/>
                            <a:tailEnd/>
                          </a:ln>
                        </pic:spPr>
                      </pic:pic>
                    </a:graphicData>
                  </a:graphic>
                </wp:inline>
              </w:drawing>
            </w:r>
          </w:p>
        </w:tc>
      </w:tr>
      <w:tr w:rsidR="00D26FE4" w:rsidRPr="00D26FE4" w:rsidTr="00D26FE4">
        <w:trPr>
          <w:tblCellSpacing w:w="15" w:type="dxa"/>
        </w:trPr>
        <w:tc>
          <w:tcPr>
            <w:tcW w:w="650" w:type="pct"/>
            <w:noWrap/>
            <w:tcMar>
              <w:top w:w="45" w:type="dxa"/>
              <w:left w:w="0" w:type="dxa"/>
              <w:bottom w:w="0" w:type="dxa"/>
              <w:right w:w="240" w:type="dxa"/>
            </w:tcMar>
            <w:hideMark/>
          </w:tcPr>
          <w:p w:rsidR="00D26FE4" w:rsidRPr="00D26FE4" w:rsidRDefault="00D26FE4" w:rsidP="00D26FE4">
            <w:pPr>
              <w:widowControl/>
              <w:spacing w:after="75"/>
              <w:rPr>
                <w:rFonts w:ascii="細明體" w:eastAsia="細明體" w:hAnsi="細明體" w:cs="新細明體"/>
                <w:b/>
                <w:bCs/>
                <w:kern w:val="0"/>
                <w:sz w:val="23"/>
                <w:szCs w:val="23"/>
              </w:rPr>
            </w:pPr>
            <w:r w:rsidRPr="00D26FE4">
              <w:rPr>
                <w:rFonts w:ascii="細明體" w:eastAsia="細明體" w:hAnsi="細明體" w:cs="新細明體" w:hint="eastAsia"/>
                <w:b/>
                <w:bCs/>
                <w:kern w:val="0"/>
                <w:sz w:val="23"/>
                <w:szCs w:val="23"/>
              </w:rPr>
              <w:t xml:space="preserve">修正日期 </w:t>
            </w:r>
          </w:p>
        </w:tc>
        <w:tc>
          <w:tcPr>
            <w:tcW w:w="4350" w:type="pct"/>
            <w:tcMar>
              <w:top w:w="45" w:type="dxa"/>
              <w:left w:w="45" w:type="dxa"/>
              <w:bottom w:w="45" w:type="dxa"/>
              <w:right w:w="45" w:type="dxa"/>
            </w:tcMar>
            <w:hideMark/>
          </w:tcPr>
          <w:p w:rsidR="00D26FE4" w:rsidRPr="00D26FE4" w:rsidRDefault="00D26FE4" w:rsidP="00D26FE4">
            <w:pPr>
              <w:widowControl/>
              <w:spacing w:after="75" w:line="312" w:lineRule="auto"/>
              <w:rPr>
                <w:rFonts w:ascii="細明體" w:eastAsia="細明體" w:hAnsi="細明體" w:cs="新細明體"/>
                <w:kern w:val="0"/>
                <w:sz w:val="23"/>
                <w:szCs w:val="23"/>
              </w:rPr>
            </w:pPr>
            <w:r w:rsidRPr="00D26FE4">
              <w:rPr>
                <w:rFonts w:ascii="細明體" w:eastAsia="細明體" w:hAnsi="細明體" w:cs="新細明體" w:hint="eastAsia"/>
                <w:kern w:val="0"/>
                <w:sz w:val="23"/>
                <w:szCs w:val="23"/>
              </w:rPr>
              <w:t xml:space="preserve">民國 71 年 01 月 06 日 </w:t>
            </w:r>
          </w:p>
        </w:tc>
      </w:tr>
      <w:tr w:rsidR="00D26FE4" w:rsidRPr="00D26FE4" w:rsidTr="00D26FE4">
        <w:trPr>
          <w:tblCellSpacing w:w="15" w:type="dxa"/>
        </w:trPr>
        <w:tc>
          <w:tcPr>
            <w:tcW w:w="0" w:type="auto"/>
            <w:noWrap/>
            <w:tcMar>
              <w:top w:w="45" w:type="dxa"/>
              <w:left w:w="0" w:type="dxa"/>
              <w:bottom w:w="0" w:type="dxa"/>
              <w:right w:w="240" w:type="dxa"/>
            </w:tcMar>
            <w:hideMark/>
          </w:tcPr>
          <w:p w:rsidR="00D26FE4" w:rsidRPr="00D26FE4" w:rsidRDefault="00D26FE4" w:rsidP="00D26FE4">
            <w:pPr>
              <w:widowControl/>
              <w:spacing w:after="75"/>
              <w:rPr>
                <w:rFonts w:ascii="細明體" w:eastAsia="細明體" w:hAnsi="細明體" w:cs="新細明體"/>
                <w:b/>
                <w:bCs/>
                <w:kern w:val="0"/>
                <w:sz w:val="23"/>
                <w:szCs w:val="23"/>
              </w:rPr>
            </w:pPr>
            <w:r w:rsidRPr="00D26FE4">
              <w:rPr>
                <w:rFonts w:ascii="細明體" w:eastAsia="細明體" w:hAnsi="細明體" w:cs="新細明體" w:hint="eastAsia"/>
                <w:b/>
                <w:bCs/>
                <w:kern w:val="0"/>
                <w:sz w:val="23"/>
                <w:szCs w:val="23"/>
              </w:rPr>
              <w:t>法規類別</w:t>
            </w:r>
          </w:p>
        </w:tc>
        <w:tc>
          <w:tcPr>
            <w:tcW w:w="0" w:type="auto"/>
            <w:tcMar>
              <w:top w:w="45" w:type="dxa"/>
              <w:left w:w="45" w:type="dxa"/>
              <w:bottom w:w="45" w:type="dxa"/>
              <w:right w:w="45" w:type="dxa"/>
            </w:tcMar>
            <w:hideMark/>
          </w:tcPr>
          <w:p w:rsidR="00D26FE4" w:rsidRPr="00D26FE4" w:rsidRDefault="00D26FE4" w:rsidP="00D26FE4">
            <w:pPr>
              <w:widowControl/>
              <w:spacing w:after="75" w:line="312" w:lineRule="auto"/>
              <w:rPr>
                <w:rFonts w:ascii="細明體" w:eastAsia="細明體" w:hAnsi="細明體" w:cs="新細明體"/>
                <w:kern w:val="0"/>
                <w:sz w:val="23"/>
                <w:szCs w:val="23"/>
              </w:rPr>
            </w:pPr>
            <w:r w:rsidRPr="00D26FE4">
              <w:rPr>
                <w:rFonts w:ascii="細明體" w:eastAsia="細明體" w:hAnsi="細明體" w:cs="新細明體" w:hint="eastAsia"/>
                <w:kern w:val="0"/>
                <w:sz w:val="23"/>
                <w:szCs w:val="23"/>
              </w:rPr>
              <w:t xml:space="preserve">行政 ＞ 行政院人事行政總處 ＞ 組編人力目 </w:t>
            </w:r>
          </w:p>
        </w:tc>
      </w:tr>
    </w:tbl>
    <w:p w:rsidR="00D26FE4" w:rsidRPr="00D26FE4" w:rsidRDefault="00D26FE4" w:rsidP="00D26FE4">
      <w:pPr>
        <w:widowControl/>
        <w:rPr>
          <w:rFonts w:ascii="細明體" w:eastAsia="細明體" w:hAnsi="細明體" w:cs="新細明體"/>
          <w:vanish/>
          <w:kern w:val="0"/>
          <w:sz w:val="23"/>
          <w:szCs w:val="23"/>
        </w:rPr>
      </w:pPr>
    </w:p>
    <w:tbl>
      <w:tblPr>
        <w:tblW w:w="9450" w:type="dxa"/>
        <w:tblCellSpacing w:w="15" w:type="dxa"/>
        <w:tblCellMar>
          <w:top w:w="15" w:type="dxa"/>
          <w:left w:w="15" w:type="dxa"/>
          <w:bottom w:w="15" w:type="dxa"/>
          <w:right w:w="15" w:type="dxa"/>
        </w:tblCellMar>
        <w:tblLook w:val="04A0"/>
      </w:tblPr>
      <w:tblGrid>
        <w:gridCol w:w="1055"/>
        <w:gridCol w:w="330"/>
        <w:gridCol w:w="8065"/>
      </w:tblGrid>
      <w:tr w:rsidR="00D26FE4" w:rsidRPr="00D26FE4" w:rsidTr="00D26FE4">
        <w:trPr>
          <w:tblCellSpacing w:w="15" w:type="dxa"/>
        </w:trPr>
        <w:tc>
          <w:tcPr>
            <w:tcW w:w="550" w:type="pct"/>
            <w:noWrap/>
            <w:tcMar>
              <w:top w:w="45" w:type="dxa"/>
              <w:left w:w="45" w:type="dxa"/>
              <w:bottom w:w="45" w:type="dxa"/>
              <w:right w:w="45" w:type="dxa"/>
            </w:tcMar>
            <w:hideMark/>
          </w:tcPr>
          <w:p w:rsidR="00D26FE4" w:rsidRPr="00D26FE4" w:rsidRDefault="00D26FE4" w:rsidP="00D26FE4">
            <w:pPr>
              <w:widowControl/>
              <w:spacing w:after="75" w:line="312" w:lineRule="auto"/>
              <w:rPr>
                <w:rFonts w:ascii="細明體" w:eastAsia="細明體" w:hAnsi="細明體" w:cs="新細明體"/>
                <w:kern w:val="0"/>
                <w:sz w:val="23"/>
                <w:szCs w:val="23"/>
              </w:rPr>
            </w:pPr>
            <w:r w:rsidRPr="00D26FE4">
              <w:rPr>
                <w:rFonts w:ascii="細明體" w:eastAsia="細明體" w:hAnsi="細明體" w:cs="新細明體" w:hint="eastAsia"/>
                <w:kern w:val="0"/>
                <w:sz w:val="23"/>
                <w:szCs w:val="23"/>
              </w:rPr>
              <w:t xml:space="preserve">第 1 條 </w:t>
            </w:r>
          </w:p>
        </w:tc>
        <w:tc>
          <w:tcPr>
            <w:tcW w:w="100" w:type="pct"/>
            <w:tcMar>
              <w:top w:w="45" w:type="dxa"/>
              <w:left w:w="45" w:type="dxa"/>
              <w:bottom w:w="45" w:type="dxa"/>
              <w:right w:w="45" w:type="dxa"/>
            </w:tcMar>
            <w:hideMark/>
          </w:tcPr>
          <w:p w:rsidR="00D26FE4" w:rsidRPr="00D26FE4" w:rsidRDefault="00D26FE4" w:rsidP="00D26FE4">
            <w:pPr>
              <w:widowControl/>
              <w:spacing w:after="75" w:line="312" w:lineRule="auto"/>
              <w:jc w:val="center"/>
              <w:rPr>
                <w:rFonts w:ascii="細明體" w:eastAsia="細明體" w:hAnsi="細明體" w:cs="新細明體"/>
                <w:kern w:val="0"/>
                <w:sz w:val="23"/>
                <w:szCs w:val="23"/>
              </w:rPr>
            </w:pPr>
            <w:r w:rsidRPr="00D26FE4">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行政院 (以下簡稱本院) 暨所屬各級行政機關 (以下簡稱各機關) 約僱人</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D26FE4">
              <w:rPr>
                <w:rFonts w:ascii="細明體" w:eastAsia="細明體" w:hAnsi="細明體" w:cs="細明體" w:hint="eastAsia"/>
                <w:kern w:val="0"/>
                <w:sz w:val="23"/>
                <w:szCs w:val="23"/>
              </w:rPr>
              <w:t>員之僱用，除法令另有規定外，依本辦法之規定。</w:t>
            </w:r>
          </w:p>
        </w:tc>
      </w:tr>
      <w:tr w:rsidR="00D26FE4" w:rsidRPr="00D26FE4" w:rsidTr="00D26FE4">
        <w:trPr>
          <w:tblCellSpacing w:w="15" w:type="dxa"/>
        </w:trPr>
        <w:tc>
          <w:tcPr>
            <w:tcW w:w="550" w:type="pct"/>
            <w:noWrap/>
            <w:tcMar>
              <w:top w:w="45" w:type="dxa"/>
              <w:left w:w="45" w:type="dxa"/>
              <w:bottom w:w="45" w:type="dxa"/>
              <w:right w:w="45" w:type="dxa"/>
            </w:tcMar>
            <w:hideMark/>
          </w:tcPr>
          <w:p w:rsidR="00D26FE4" w:rsidRPr="00D26FE4" w:rsidRDefault="00D26FE4" w:rsidP="00D26FE4">
            <w:pPr>
              <w:widowControl/>
              <w:spacing w:line="312" w:lineRule="auto"/>
              <w:rPr>
                <w:rFonts w:ascii="細明體" w:eastAsia="細明體" w:hAnsi="細明體" w:cs="新細明體"/>
                <w:kern w:val="0"/>
                <w:sz w:val="23"/>
                <w:szCs w:val="23"/>
              </w:rPr>
            </w:pPr>
            <w:r w:rsidRPr="00D26FE4">
              <w:rPr>
                <w:rFonts w:ascii="細明體" w:eastAsia="細明體" w:hAnsi="細明體" w:cs="新細明體" w:hint="eastAsia"/>
                <w:kern w:val="0"/>
                <w:sz w:val="23"/>
                <w:szCs w:val="23"/>
              </w:rPr>
              <w:t xml:space="preserve">第 2 條 </w:t>
            </w:r>
          </w:p>
        </w:tc>
        <w:tc>
          <w:tcPr>
            <w:tcW w:w="100" w:type="pct"/>
            <w:tcMar>
              <w:top w:w="45" w:type="dxa"/>
              <w:left w:w="45" w:type="dxa"/>
              <w:bottom w:w="45" w:type="dxa"/>
              <w:right w:w="45" w:type="dxa"/>
            </w:tcMar>
            <w:hideMark/>
          </w:tcPr>
          <w:p w:rsidR="00D26FE4" w:rsidRPr="00D26FE4" w:rsidRDefault="00D26FE4" w:rsidP="00D26FE4">
            <w:pPr>
              <w:widowControl/>
              <w:spacing w:line="312" w:lineRule="auto"/>
              <w:jc w:val="center"/>
              <w:rPr>
                <w:rFonts w:ascii="細明體" w:eastAsia="細明體" w:hAnsi="細明體" w:cs="新細明體"/>
                <w:kern w:val="0"/>
                <w:sz w:val="23"/>
                <w:szCs w:val="23"/>
              </w:rPr>
            </w:pPr>
            <w:r w:rsidRPr="00D26FE4">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約僱人員之僱用以所任工作係相當分類職位公務人員第五職等以下之臨時</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性工作，而本機關確無適當人員可資擔任者為限，其範圍如左：</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一、訂有期限之臨時性機關所需人員。</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二、因辦理臨時新增業務，在新增員額未核定前所需人員。</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三、因辦理有關機關委託或委辦之定期性事務所需人員。</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四、因辦理季節性或定期性簡易工作所需人員。</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前項約僱人員之僱用以年度計劃中已列有預算或經專案呈准者為限，約僱</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D26FE4">
              <w:rPr>
                <w:rFonts w:ascii="細明體" w:eastAsia="細明體" w:hAnsi="細明體" w:cs="細明體" w:hint="eastAsia"/>
                <w:kern w:val="0"/>
                <w:sz w:val="23"/>
                <w:szCs w:val="23"/>
              </w:rPr>
              <w:t>人員不得擔任或兼任主管職位。</w:t>
            </w:r>
          </w:p>
        </w:tc>
      </w:tr>
      <w:tr w:rsidR="00D26FE4" w:rsidRPr="00D26FE4" w:rsidTr="00D26FE4">
        <w:trPr>
          <w:tblCellSpacing w:w="15" w:type="dxa"/>
        </w:trPr>
        <w:tc>
          <w:tcPr>
            <w:tcW w:w="550" w:type="pct"/>
            <w:noWrap/>
            <w:tcMar>
              <w:top w:w="45" w:type="dxa"/>
              <w:left w:w="45" w:type="dxa"/>
              <w:bottom w:w="45" w:type="dxa"/>
              <w:right w:w="45" w:type="dxa"/>
            </w:tcMar>
            <w:hideMark/>
          </w:tcPr>
          <w:p w:rsidR="00D26FE4" w:rsidRPr="00D26FE4" w:rsidRDefault="00D26FE4" w:rsidP="00D26FE4">
            <w:pPr>
              <w:widowControl/>
              <w:spacing w:line="312" w:lineRule="auto"/>
              <w:rPr>
                <w:rFonts w:ascii="細明體" w:eastAsia="細明體" w:hAnsi="細明體" w:cs="新細明體"/>
                <w:kern w:val="0"/>
                <w:sz w:val="23"/>
                <w:szCs w:val="23"/>
              </w:rPr>
            </w:pPr>
            <w:r w:rsidRPr="00D26FE4">
              <w:rPr>
                <w:rFonts w:ascii="細明體" w:eastAsia="細明體" w:hAnsi="細明體" w:cs="新細明體" w:hint="eastAsia"/>
                <w:kern w:val="0"/>
                <w:sz w:val="23"/>
                <w:szCs w:val="23"/>
              </w:rPr>
              <w:t xml:space="preserve">第 3 條 </w:t>
            </w:r>
          </w:p>
        </w:tc>
        <w:tc>
          <w:tcPr>
            <w:tcW w:w="100" w:type="pct"/>
            <w:tcMar>
              <w:top w:w="45" w:type="dxa"/>
              <w:left w:w="45" w:type="dxa"/>
              <w:bottom w:w="45" w:type="dxa"/>
              <w:right w:w="45" w:type="dxa"/>
            </w:tcMar>
            <w:hideMark/>
          </w:tcPr>
          <w:p w:rsidR="00D26FE4" w:rsidRPr="00D26FE4" w:rsidRDefault="00D26FE4" w:rsidP="00D26FE4">
            <w:pPr>
              <w:widowControl/>
              <w:spacing w:line="312" w:lineRule="auto"/>
              <w:jc w:val="center"/>
              <w:rPr>
                <w:rFonts w:ascii="細明體" w:eastAsia="細明體" w:hAnsi="細明體" w:cs="新細明體"/>
                <w:kern w:val="0"/>
                <w:sz w:val="23"/>
                <w:szCs w:val="23"/>
              </w:rPr>
            </w:pPr>
            <w:r w:rsidRPr="00D26FE4">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各機關僱用約僱人員時應注意其品德及對國家之忠誠，年齡未滿六十五歲</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D26FE4">
              <w:rPr>
                <w:rFonts w:ascii="細明體" w:eastAsia="細明體" w:hAnsi="細明體" w:cs="細明體" w:hint="eastAsia"/>
                <w:kern w:val="0"/>
                <w:sz w:val="23"/>
                <w:szCs w:val="23"/>
              </w:rPr>
              <w:t>，經公立醫院檢查體格合格，具有擬任工作所需之知能條件。</w:t>
            </w:r>
          </w:p>
        </w:tc>
      </w:tr>
      <w:tr w:rsidR="00D26FE4" w:rsidRPr="00D26FE4" w:rsidTr="00D26FE4">
        <w:trPr>
          <w:tblCellSpacing w:w="15" w:type="dxa"/>
        </w:trPr>
        <w:tc>
          <w:tcPr>
            <w:tcW w:w="550" w:type="pct"/>
            <w:noWrap/>
            <w:tcMar>
              <w:top w:w="45" w:type="dxa"/>
              <w:left w:w="45" w:type="dxa"/>
              <w:bottom w:w="45" w:type="dxa"/>
              <w:right w:w="45" w:type="dxa"/>
            </w:tcMar>
            <w:hideMark/>
          </w:tcPr>
          <w:p w:rsidR="00D26FE4" w:rsidRPr="00D26FE4" w:rsidRDefault="00D26FE4" w:rsidP="00D26FE4">
            <w:pPr>
              <w:widowControl/>
              <w:spacing w:line="312" w:lineRule="auto"/>
              <w:rPr>
                <w:rFonts w:ascii="細明體" w:eastAsia="細明體" w:hAnsi="細明體" w:cs="新細明體"/>
                <w:kern w:val="0"/>
                <w:sz w:val="23"/>
                <w:szCs w:val="23"/>
              </w:rPr>
            </w:pPr>
            <w:r w:rsidRPr="00D26FE4">
              <w:rPr>
                <w:rFonts w:ascii="細明體" w:eastAsia="細明體" w:hAnsi="細明體" w:cs="新細明體" w:hint="eastAsia"/>
                <w:kern w:val="0"/>
                <w:sz w:val="23"/>
                <w:szCs w:val="23"/>
              </w:rPr>
              <w:t xml:space="preserve">第 4 條 </w:t>
            </w:r>
          </w:p>
        </w:tc>
        <w:tc>
          <w:tcPr>
            <w:tcW w:w="100" w:type="pct"/>
            <w:tcMar>
              <w:top w:w="45" w:type="dxa"/>
              <w:left w:w="45" w:type="dxa"/>
              <w:bottom w:w="45" w:type="dxa"/>
              <w:right w:w="45" w:type="dxa"/>
            </w:tcMar>
            <w:hideMark/>
          </w:tcPr>
          <w:p w:rsidR="00D26FE4" w:rsidRPr="00D26FE4" w:rsidRDefault="00D26FE4" w:rsidP="00D26FE4">
            <w:pPr>
              <w:widowControl/>
              <w:spacing w:line="312" w:lineRule="auto"/>
              <w:jc w:val="center"/>
              <w:rPr>
                <w:rFonts w:ascii="細明體" w:eastAsia="細明體" w:hAnsi="細明體" w:cs="新細明體"/>
                <w:kern w:val="0"/>
                <w:sz w:val="23"/>
                <w:szCs w:val="23"/>
              </w:rPr>
            </w:pPr>
            <w:r w:rsidRPr="00D26FE4">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有分類職位公務人員任用法第十九條各款情事之一者，不得僱用為約僱人</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D26FE4">
              <w:rPr>
                <w:rFonts w:ascii="細明體" w:eastAsia="細明體" w:hAnsi="細明體" w:cs="細明體" w:hint="eastAsia"/>
                <w:kern w:val="0"/>
                <w:sz w:val="23"/>
                <w:szCs w:val="23"/>
              </w:rPr>
              <w:t>員。</w:t>
            </w:r>
          </w:p>
        </w:tc>
      </w:tr>
      <w:tr w:rsidR="00D26FE4" w:rsidRPr="00D26FE4" w:rsidTr="00D26FE4">
        <w:trPr>
          <w:tblCellSpacing w:w="15" w:type="dxa"/>
        </w:trPr>
        <w:tc>
          <w:tcPr>
            <w:tcW w:w="550" w:type="pct"/>
            <w:noWrap/>
            <w:tcMar>
              <w:top w:w="45" w:type="dxa"/>
              <w:left w:w="45" w:type="dxa"/>
              <w:bottom w:w="45" w:type="dxa"/>
              <w:right w:w="45" w:type="dxa"/>
            </w:tcMar>
            <w:hideMark/>
          </w:tcPr>
          <w:p w:rsidR="00D26FE4" w:rsidRPr="00D26FE4" w:rsidRDefault="00D26FE4" w:rsidP="00D26FE4">
            <w:pPr>
              <w:widowControl/>
              <w:spacing w:line="312" w:lineRule="auto"/>
              <w:rPr>
                <w:rFonts w:ascii="細明體" w:eastAsia="細明體" w:hAnsi="細明體" w:cs="新細明體"/>
                <w:kern w:val="0"/>
                <w:sz w:val="23"/>
                <w:szCs w:val="23"/>
              </w:rPr>
            </w:pPr>
            <w:r w:rsidRPr="00D26FE4">
              <w:rPr>
                <w:rFonts w:ascii="細明體" w:eastAsia="細明體" w:hAnsi="細明體" w:cs="新細明體" w:hint="eastAsia"/>
                <w:kern w:val="0"/>
                <w:sz w:val="23"/>
                <w:szCs w:val="23"/>
              </w:rPr>
              <w:t xml:space="preserve">第 5 條 </w:t>
            </w:r>
          </w:p>
        </w:tc>
        <w:tc>
          <w:tcPr>
            <w:tcW w:w="100" w:type="pct"/>
            <w:tcMar>
              <w:top w:w="45" w:type="dxa"/>
              <w:left w:w="45" w:type="dxa"/>
              <w:bottom w:w="45" w:type="dxa"/>
              <w:right w:w="45" w:type="dxa"/>
            </w:tcMar>
            <w:hideMark/>
          </w:tcPr>
          <w:p w:rsidR="00D26FE4" w:rsidRPr="00D26FE4" w:rsidRDefault="00D26FE4" w:rsidP="00D26FE4">
            <w:pPr>
              <w:widowControl/>
              <w:spacing w:line="312" w:lineRule="auto"/>
              <w:jc w:val="center"/>
              <w:rPr>
                <w:rFonts w:ascii="細明體" w:eastAsia="細明體" w:hAnsi="細明體" w:cs="新細明體"/>
                <w:kern w:val="0"/>
                <w:sz w:val="23"/>
                <w:szCs w:val="23"/>
              </w:rPr>
            </w:pPr>
            <w:r w:rsidRPr="00D26FE4">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約僱人員之僱用期間，以一年為限，但業務完成之期限在一年以內者，應</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按實際所需時間僱用之。其完成期限需要超過一年時，得依原業務計畫預</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定完成之時間，繼續每年約僱一次，至計畫完成時為止；其約僱期限超過</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五年者，應定期檢討該計畫之存廢。</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D26FE4">
              <w:rPr>
                <w:rFonts w:ascii="細明體" w:eastAsia="細明體" w:hAnsi="細明體" w:cs="細明體" w:hint="eastAsia"/>
                <w:kern w:val="0"/>
                <w:sz w:val="23"/>
                <w:szCs w:val="23"/>
              </w:rPr>
              <w:t>約僱人員僱用期滿，或屆滿六十五歲，應即無條件解僱。</w:t>
            </w:r>
          </w:p>
        </w:tc>
      </w:tr>
      <w:tr w:rsidR="00D26FE4" w:rsidRPr="00D26FE4" w:rsidTr="00D26FE4">
        <w:trPr>
          <w:tblCellSpacing w:w="15" w:type="dxa"/>
        </w:trPr>
        <w:tc>
          <w:tcPr>
            <w:tcW w:w="550" w:type="pct"/>
            <w:noWrap/>
            <w:tcMar>
              <w:top w:w="45" w:type="dxa"/>
              <w:left w:w="45" w:type="dxa"/>
              <w:bottom w:w="45" w:type="dxa"/>
              <w:right w:w="45" w:type="dxa"/>
            </w:tcMar>
            <w:hideMark/>
          </w:tcPr>
          <w:p w:rsidR="00D26FE4" w:rsidRPr="00D26FE4" w:rsidRDefault="00D26FE4" w:rsidP="00D26FE4">
            <w:pPr>
              <w:widowControl/>
              <w:spacing w:line="312" w:lineRule="auto"/>
              <w:rPr>
                <w:rFonts w:ascii="細明體" w:eastAsia="細明體" w:hAnsi="細明體" w:cs="新細明體"/>
                <w:kern w:val="0"/>
                <w:sz w:val="23"/>
                <w:szCs w:val="23"/>
              </w:rPr>
            </w:pPr>
            <w:r w:rsidRPr="00D26FE4">
              <w:rPr>
                <w:rFonts w:ascii="細明體" w:eastAsia="細明體" w:hAnsi="細明體" w:cs="新細明體" w:hint="eastAsia"/>
                <w:kern w:val="0"/>
                <w:sz w:val="23"/>
                <w:szCs w:val="23"/>
              </w:rPr>
              <w:t xml:space="preserve">第 6 條 </w:t>
            </w:r>
          </w:p>
        </w:tc>
        <w:tc>
          <w:tcPr>
            <w:tcW w:w="100" w:type="pct"/>
            <w:tcMar>
              <w:top w:w="45" w:type="dxa"/>
              <w:left w:w="45" w:type="dxa"/>
              <w:bottom w:w="45" w:type="dxa"/>
              <w:right w:w="45" w:type="dxa"/>
            </w:tcMar>
            <w:hideMark/>
          </w:tcPr>
          <w:p w:rsidR="00D26FE4" w:rsidRPr="00D26FE4" w:rsidRDefault="00D26FE4" w:rsidP="00D26FE4">
            <w:pPr>
              <w:widowControl/>
              <w:spacing w:line="312" w:lineRule="auto"/>
              <w:jc w:val="center"/>
              <w:rPr>
                <w:rFonts w:ascii="細明體" w:eastAsia="細明體" w:hAnsi="細明體" w:cs="新細明體"/>
                <w:kern w:val="0"/>
                <w:sz w:val="23"/>
                <w:szCs w:val="23"/>
              </w:rPr>
            </w:pPr>
            <w:r>
              <w:rPr>
                <w:rFonts w:ascii="細明體" w:eastAsia="細明體" w:hAnsi="細明體" w:cs="新細明體"/>
                <w:noProof/>
                <w:kern w:val="0"/>
                <w:sz w:val="23"/>
                <w:szCs w:val="23"/>
              </w:rPr>
              <w:drawing>
                <wp:inline distT="0" distB="0" distL="0" distR="0">
                  <wp:extent cx="104775" cy="133350"/>
                  <wp:effectExtent l="19050" t="0" r="9525" b="0"/>
                  <wp:docPr id="2" name="圖片 2" descr="附件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附件檔案"/>
                          <pic:cNvPicPr>
                            <a:picLocks noChangeAspect="1" noChangeArrowheads="1"/>
                          </pic:cNvPicPr>
                        </pic:nvPicPr>
                        <pic:blipFill>
                          <a:blip r:embed="rId5" cstate="print"/>
                          <a:srcRect/>
                          <a:stretch>
                            <a:fillRect/>
                          </a:stretch>
                        </pic:blipFill>
                        <pic:spPr bwMode="auto">
                          <a:xfrm>
                            <a:off x="0" y="0"/>
                            <a:ext cx="104775" cy="133350"/>
                          </a:xfrm>
                          <a:prstGeom prst="rect">
                            <a:avLst/>
                          </a:prstGeom>
                          <a:noFill/>
                          <a:ln w="9525">
                            <a:noFill/>
                            <a:miter lim="800000"/>
                            <a:headEnd/>
                            <a:tailEnd/>
                          </a:ln>
                        </pic:spPr>
                      </pic:pic>
                    </a:graphicData>
                  </a:graphic>
                </wp:inline>
              </w:drawing>
            </w:r>
          </w:p>
        </w:tc>
        <w:tc>
          <w:tcPr>
            <w:tcW w:w="4350" w:type="pct"/>
            <w:tcMar>
              <w:top w:w="45" w:type="dxa"/>
              <w:left w:w="45" w:type="dxa"/>
              <w:bottom w:w="45" w:type="dxa"/>
              <w:right w:w="45" w:type="dxa"/>
            </w:tcMar>
            <w:hideMark/>
          </w:tcPr>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約僱人員之僱用應訂立契約，其內容如左：</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一、僱用期間。</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二、擔任工作內容及工作標準。</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三、僱用期間報酬及給酬方式。</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四、受僱人違背義務時，應負之責任及解僱原因。</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五、其他必要事項。</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D26FE4">
              <w:rPr>
                <w:rFonts w:ascii="細明體" w:eastAsia="細明體" w:hAnsi="細明體" w:cs="細明體" w:hint="eastAsia"/>
                <w:kern w:val="0"/>
                <w:sz w:val="23"/>
                <w:szCs w:val="23"/>
              </w:rPr>
              <w:t>約僱人員僱用契約書格式如附件 (一) 。</w:t>
            </w:r>
          </w:p>
        </w:tc>
      </w:tr>
      <w:tr w:rsidR="00D26FE4" w:rsidRPr="00D26FE4" w:rsidTr="00D26FE4">
        <w:trPr>
          <w:tblCellSpacing w:w="15" w:type="dxa"/>
        </w:trPr>
        <w:tc>
          <w:tcPr>
            <w:tcW w:w="550" w:type="pct"/>
            <w:noWrap/>
            <w:tcMar>
              <w:top w:w="45" w:type="dxa"/>
              <w:left w:w="45" w:type="dxa"/>
              <w:bottom w:w="45" w:type="dxa"/>
              <w:right w:w="45" w:type="dxa"/>
            </w:tcMar>
            <w:hideMark/>
          </w:tcPr>
          <w:p w:rsidR="00D26FE4" w:rsidRPr="00D26FE4" w:rsidRDefault="00D26FE4" w:rsidP="00D26FE4">
            <w:pPr>
              <w:widowControl/>
              <w:spacing w:line="312" w:lineRule="auto"/>
              <w:rPr>
                <w:rFonts w:ascii="細明體" w:eastAsia="細明體" w:hAnsi="細明體" w:cs="新細明體"/>
                <w:kern w:val="0"/>
                <w:sz w:val="23"/>
                <w:szCs w:val="23"/>
              </w:rPr>
            </w:pPr>
            <w:r w:rsidRPr="00D26FE4">
              <w:rPr>
                <w:rFonts w:ascii="細明體" w:eastAsia="細明體" w:hAnsi="細明體" w:cs="新細明體" w:hint="eastAsia"/>
                <w:kern w:val="0"/>
                <w:sz w:val="23"/>
                <w:szCs w:val="23"/>
              </w:rPr>
              <w:t xml:space="preserve">第 7 條 </w:t>
            </w:r>
          </w:p>
        </w:tc>
        <w:tc>
          <w:tcPr>
            <w:tcW w:w="100" w:type="pct"/>
            <w:tcMar>
              <w:top w:w="45" w:type="dxa"/>
              <w:left w:w="45" w:type="dxa"/>
              <w:bottom w:w="45" w:type="dxa"/>
              <w:right w:w="45" w:type="dxa"/>
            </w:tcMar>
            <w:hideMark/>
          </w:tcPr>
          <w:p w:rsidR="00D26FE4" w:rsidRPr="00D26FE4" w:rsidRDefault="00D26FE4" w:rsidP="00D26FE4">
            <w:pPr>
              <w:widowControl/>
              <w:spacing w:line="312" w:lineRule="auto"/>
              <w:jc w:val="center"/>
              <w:rPr>
                <w:rFonts w:ascii="細明體" w:eastAsia="細明體" w:hAnsi="細明體" w:cs="新細明體"/>
                <w:kern w:val="0"/>
                <w:sz w:val="23"/>
                <w:szCs w:val="23"/>
              </w:rPr>
            </w:pPr>
            <w:r w:rsidRPr="00D26FE4">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各機關約僱人員之僱用，以採公開甄審為原則，必要時得委託就業輔導機</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D26FE4">
              <w:rPr>
                <w:rFonts w:ascii="細明體" w:eastAsia="細明體" w:hAnsi="細明體" w:cs="細明體" w:hint="eastAsia"/>
                <w:kern w:val="0"/>
                <w:sz w:val="23"/>
                <w:szCs w:val="23"/>
              </w:rPr>
              <w:t>構代為甄審。</w:t>
            </w:r>
          </w:p>
        </w:tc>
      </w:tr>
      <w:tr w:rsidR="00D26FE4" w:rsidRPr="00D26FE4" w:rsidTr="00D26FE4">
        <w:trPr>
          <w:tblCellSpacing w:w="15" w:type="dxa"/>
        </w:trPr>
        <w:tc>
          <w:tcPr>
            <w:tcW w:w="550" w:type="pct"/>
            <w:noWrap/>
            <w:tcMar>
              <w:top w:w="45" w:type="dxa"/>
              <w:left w:w="45" w:type="dxa"/>
              <w:bottom w:w="45" w:type="dxa"/>
              <w:right w:w="45" w:type="dxa"/>
            </w:tcMar>
            <w:hideMark/>
          </w:tcPr>
          <w:p w:rsidR="00D26FE4" w:rsidRPr="00D26FE4" w:rsidRDefault="00D26FE4" w:rsidP="00D26FE4">
            <w:pPr>
              <w:widowControl/>
              <w:spacing w:line="312" w:lineRule="auto"/>
              <w:rPr>
                <w:rFonts w:ascii="細明體" w:eastAsia="細明體" w:hAnsi="細明體" w:cs="新細明體"/>
                <w:kern w:val="0"/>
                <w:sz w:val="23"/>
                <w:szCs w:val="23"/>
              </w:rPr>
            </w:pPr>
            <w:r w:rsidRPr="00D26FE4">
              <w:rPr>
                <w:rFonts w:ascii="細明體" w:eastAsia="細明體" w:hAnsi="細明體" w:cs="新細明體" w:hint="eastAsia"/>
                <w:kern w:val="0"/>
                <w:sz w:val="23"/>
                <w:szCs w:val="23"/>
              </w:rPr>
              <w:lastRenderedPageBreak/>
              <w:t xml:space="preserve">第 8 條 </w:t>
            </w:r>
          </w:p>
        </w:tc>
        <w:tc>
          <w:tcPr>
            <w:tcW w:w="100" w:type="pct"/>
            <w:tcMar>
              <w:top w:w="45" w:type="dxa"/>
              <w:left w:w="45" w:type="dxa"/>
              <w:bottom w:w="45" w:type="dxa"/>
              <w:right w:w="45" w:type="dxa"/>
            </w:tcMar>
            <w:hideMark/>
          </w:tcPr>
          <w:p w:rsidR="00D26FE4" w:rsidRPr="00D26FE4" w:rsidRDefault="00D26FE4" w:rsidP="00D26FE4">
            <w:pPr>
              <w:widowControl/>
              <w:spacing w:line="312" w:lineRule="auto"/>
              <w:jc w:val="center"/>
              <w:rPr>
                <w:rFonts w:ascii="細明體" w:eastAsia="細明體" w:hAnsi="細明體" w:cs="新細明體"/>
                <w:kern w:val="0"/>
                <w:sz w:val="23"/>
                <w:szCs w:val="23"/>
              </w:rPr>
            </w:pPr>
            <w:r>
              <w:rPr>
                <w:rFonts w:ascii="細明體" w:eastAsia="細明體" w:hAnsi="細明體" w:cs="新細明體"/>
                <w:noProof/>
                <w:kern w:val="0"/>
                <w:sz w:val="23"/>
                <w:szCs w:val="23"/>
              </w:rPr>
              <w:drawing>
                <wp:inline distT="0" distB="0" distL="0" distR="0">
                  <wp:extent cx="104775" cy="133350"/>
                  <wp:effectExtent l="19050" t="0" r="9525" b="0"/>
                  <wp:docPr id="3" name="圖片 3" descr="附件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附件檔案"/>
                          <pic:cNvPicPr>
                            <a:picLocks noChangeAspect="1" noChangeArrowheads="1"/>
                          </pic:cNvPicPr>
                        </pic:nvPicPr>
                        <pic:blipFill>
                          <a:blip r:embed="rId5" cstate="print"/>
                          <a:srcRect/>
                          <a:stretch>
                            <a:fillRect/>
                          </a:stretch>
                        </pic:blipFill>
                        <pic:spPr bwMode="auto">
                          <a:xfrm>
                            <a:off x="0" y="0"/>
                            <a:ext cx="104775" cy="133350"/>
                          </a:xfrm>
                          <a:prstGeom prst="rect">
                            <a:avLst/>
                          </a:prstGeom>
                          <a:noFill/>
                          <a:ln w="9525">
                            <a:noFill/>
                            <a:miter lim="800000"/>
                            <a:headEnd/>
                            <a:tailEnd/>
                          </a:ln>
                        </pic:spPr>
                      </pic:pic>
                    </a:graphicData>
                  </a:graphic>
                </wp:inline>
              </w:drawing>
            </w:r>
          </w:p>
        </w:tc>
        <w:tc>
          <w:tcPr>
            <w:tcW w:w="4350" w:type="pct"/>
            <w:tcMar>
              <w:top w:w="45" w:type="dxa"/>
              <w:left w:w="45" w:type="dxa"/>
              <w:bottom w:w="45" w:type="dxa"/>
              <w:right w:w="45" w:type="dxa"/>
            </w:tcMar>
            <w:hideMark/>
          </w:tcPr>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約僱人員之報酬應視工作之繁簡難易、責任輕重，及應具備之知能條件，</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參照職位分類標準認定支給報酬之薪點，折合通用貨幣後於僱用契約中訂</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D26FE4">
              <w:rPr>
                <w:rFonts w:ascii="細明體" w:eastAsia="細明體" w:hAnsi="細明體" w:cs="細明體" w:hint="eastAsia"/>
                <w:kern w:val="0"/>
                <w:sz w:val="23"/>
                <w:szCs w:val="23"/>
              </w:rPr>
              <w:t>定之。約僱人員報酬標準如附件 (二) 。</w:t>
            </w:r>
          </w:p>
        </w:tc>
      </w:tr>
      <w:tr w:rsidR="00D26FE4" w:rsidRPr="00D26FE4" w:rsidTr="00D26FE4">
        <w:trPr>
          <w:tblCellSpacing w:w="15" w:type="dxa"/>
        </w:trPr>
        <w:tc>
          <w:tcPr>
            <w:tcW w:w="550" w:type="pct"/>
            <w:noWrap/>
            <w:tcMar>
              <w:top w:w="45" w:type="dxa"/>
              <w:left w:w="45" w:type="dxa"/>
              <w:bottom w:w="45" w:type="dxa"/>
              <w:right w:w="45" w:type="dxa"/>
            </w:tcMar>
            <w:hideMark/>
          </w:tcPr>
          <w:p w:rsidR="00D26FE4" w:rsidRPr="00D26FE4" w:rsidRDefault="00D26FE4" w:rsidP="00D26FE4">
            <w:pPr>
              <w:widowControl/>
              <w:spacing w:line="312" w:lineRule="auto"/>
              <w:rPr>
                <w:rFonts w:ascii="細明體" w:eastAsia="細明體" w:hAnsi="細明體" w:cs="新細明體"/>
                <w:kern w:val="0"/>
                <w:sz w:val="23"/>
                <w:szCs w:val="23"/>
              </w:rPr>
            </w:pPr>
            <w:r w:rsidRPr="00D26FE4">
              <w:rPr>
                <w:rFonts w:ascii="細明體" w:eastAsia="細明體" w:hAnsi="細明體" w:cs="新細明體" w:hint="eastAsia"/>
                <w:kern w:val="0"/>
                <w:sz w:val="23"/>
                <w:szCs w:val="23"/>
              </w:rPr>
              <w:t xml:space="preserve">第 9 條 </w:t>
            </w:r>
          </w:p>
        </w:tc>
        <w:tc>
          <w:tcPr>
            <w:tcW w:w="100" w:type="pct"/>
            <w:tcMar>
              <w:top w:w="45" w:type="dxa"/>
              <w:left w:w="45" w:type="dxa"/>
              <w:bottom w:w="45" w:type="dxa"/>
              <w:right w:w="45" w:type="dxa"/>
            </w:tcMar>
            <w:hideMark/>
          </w:tcPr>
          <w:p w:rsidR="00D26FE4" w:rsidRPr="00D26FE4" w:rsidRDefault="00D26FE4" w:rsidP="00D26FE4">
            <w:pPr>
              <w:widowControl/>
              <w:spacing w:line="312" w:lineRule="auto"/>
              <w:jc w:val="center"/>
              <w:rPr>
                <w:rFonts w:ascii="細明體" w:eastAsia="細明體" w:hAnsi="細明體" w:cs="新細明體"/>
                <w:kern w:val="0"/>
                <w:sz w:val="23"/>
                <w:szCs w:val="23"/>
              </w:rPr>
            </w:pPr>
            <w:r w:rsidRPr="00D26FE4">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約僱人員不適用俸給、考績、退休、撫卹及公務人員保險等法規之規定，</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但在僱用期間死亡者，得依左列規定酌給撫慰金。</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一、病故或意外死亡者酌給相當四個月報酬金額之一次撫慰金。</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D26FE4">
              <w:rPr>
                <w:rFonts w:ascii="細明體" w:eastAsia="細明體" w:hAnsi="細明體" w:cs="細明體" w:hint="eastAsia"/>
                <w:kern w:val="0"/>
                <w:sz w:val="23"/>
                <w:szCs w:val="23"/>
              </w:rPr>
              <w:t>二、因公死亡者酌給相當十個月報酬金額之一次撫慰金。</w:t>
            </w:r>
          </w:p>
        </w:tc>
      </w:tr>
      <w:tr w:rsidR="00D26FE4" w:rsidRPr="00D26FE4" w:rsidTr="00D26FE4">
        <w:trPr>
          <w:tblCellSpacing w:w="15" w:type="dxa"/>
        </w:trPr>
        <w:tc>
          <w:tcPr>
            <w:tcW w:w="550" w:type="pct"/>
            <w:noWrap/>
            <w:tcMar>
              <w:top w:w="45" w:type="dxa"/>
              <w:left w:w="45" w:type="dxa"/>
              <w:bottom w:w="45" w:type="dxa"/>
              <w:right w:w="45" w:type="dxa"/>
            </w:tcMar>
            <w:hideMark/>
          </w:tcPr>
          <w:p w:rsidR="00D26FE4" w:rsidRPr="00D26FE4" w:rsidRDefault="00D26FE4" w:rsidP="00D26FE4">
            <w:pPr>
              <w:widowControl/>
              <w:spacing w:line="312" w:lineRule="auto"/>
              <w:rPr>
                <w:rFonts w:ascii="細明體" w:eastAsia="細明體" w:hAnsi="細明體" w:cs="新細明體"/>
                <w:kern w:val="0"/>
                <w:sz w:val="23"/>
                <w:szCs w:val="23"/>
              </w:rPr>
            </w:pPr>
            <w:r w:rsidRPr="00D26FE4">
              <w:rPr>
                <w:rFonts w:ascii="細明體" w:eastAsia="細明體" w:hAnsi="細明體" w:cs="新細明體" w:hint="eastAsia"/>
                <w:kern w:val="0"/>
                <w:sz w:val="23"/>
                <w:szCs w:val="23"/>
              </w:rPr>
              <w:t xml:space="preserve">第 10 條 </w:t>
            </w:r>
          </w:p>
        </w:tc>
        <w:tc>
          <w:tcPr>
            <w:tcW w:w="100" w:type="pct"/>
            <w:tcMar>
              <w:top w:w="45" w:type="dxa"/>
              <w:left w:w="45" w:type="dxa"/>
              <w:bottom w:w="45" w:type="dxa"/>
              <w:right w:w="45" w:type="dxa"/>
            </w:tcMar>
            <w:hideMark/>
          </w:tcPr>
          <w:p w:rsidR="00D26FE4" w:rsidRPr="00D26FE4" w:rsidRDefault="00D26FE4" w:rsidP="00D26FE4">
            <w:pPr>
              <w:widowControl/>
              <w:spacing w:line="312" w:lineRule="auto"/>
              <w:jc w:val="center"/>
              <w:rPr>
                <w:rFonts w:ascii="細明體" w:eastAsia="細明體" w:hAnsi="細明體" w:cs="新細明體"/>
                <w:kern w:val="0"/>
                <w:sz w:val="23"/>
                <w:szCs w:val="23"/>
              </w:rPr>
            </w:pPr>
            <w:r>
              <w:rPr>
                <w:rFonts w:ascii="細明體" w:eastAsia="細明體" w:hAnsi="細明體" w:cs="新細明體"/>
                <w:noProof/>
                <w:kern w:val="0"/>
                <w:sz w:val="23"/>
                <w:szCs w:val="23"/>
              </w:rPr>
              <w:drawing>
                <wp:inline distT="0" distB="0" distL="0" distR="0">
                  <wp:extent cx="104775" cy="133350"/>
                  <wp:effectExtent l="19050" t="0" r="9525" b="0"/>
                  <wp:docPr id="4" name="圖片 4" descr="附件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附件檔案"/>
                          <pic:cNvPicPr>
                            <a:picLocks noChangeAspect="1" noChangeArrowheads="1"/>
                          </pic:cNvPicPr>
                        </pic:nvPicPr>
                        <pic:blipFill>
                          <a:blip r:embed="rId5" cstate="print"/>
                          <a:srcRect/>
                          <a:stretch>
                            <a:fillRect/>
                          </a:stretch>
                        </pic:blipFill>
                        <pic:spPr bwMode="auto">
                          <a:xfrm>
                            <a:off x="0" y="0"/>
                            <a:ext cx="104775" cy="133350"/>
                          </a:xfrm>
                          <a:prstGeom prst="rect">
                            <a:avLst/>
                          </a:prstGeom>
                          <a:noFill/>
                          <a:ln w="9525">
                            <a:noFill/>
                            <a:miter lim="800000"/>
                            <a:headEnd/>
                            <a:tailEnd/>
                          </a:ln>
                        </pic:spPr>
                      </pic:pic>
                    </a:graphicData>
                  </a:graphic>
                </wp:inline>
              </w:drawing>
            </w:r>
          </w:p>
        </w:tc>
        <w:tc>
          <w:tcPr>
            <w:tcW w:w="4350" w:type="pct"/>
            <w:tcMar>
              <w:top w:w="45" w:type="dxa"/>
              <w:left w:w="45" w:type="dxa"/>
              <w:bottom w:w="45" w:type="dxa"/>
              <w:right w:w="45" w:type="dxa"/>
            </w:tcMar>
            <w:hideMark/>
          </w:tcPr>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各機關約僱人員於年度編列概算時，或於年度中須增列約僱人員時，應填</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具約僱人員僱用計劃表二份，格式如附件 (三) ，中央機關層報本院核准</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後約僱之，地方機關報由省、市政府核准後約僱之。各機關於約僱人員到</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職一個月內，填列約僱人員僱用名冊 (同附件 (三) 格式) 層報各該部、</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D26FE4">
              <w:rPr>
                <w:rFonts w:ascii="細明體" w:eastAsia="細明體" w:hAnsi="細明體" w:cs="細明體" w:hint="eastAsia"/>
                <w:kern w:val="0"/>
                <w:sz w:val="23"/>
                <w:szCs w:val="23"/>
              </w:rPr>
              <w:t>會、處、局、署及省、市政府備查。</w:t>
            </w:r>
          </w:p>
        </w:tc>
      </w:tr>
      <w:tr w:rsidR="00D26FE4" w:rsidRPr="00D26FE4" w:rsidTr="00D26FE4">
        <w:trPr>
          <w:tblCellSpacing w:w="15" w:type="dxa"/>
        </w:trPr>
        <w:tc>
          <w:tcPr>
            <w:tcW w:w="550" w:type="pct"/>
            <w:noWrap/>
            <w:tcMar>
              <w:top w:w="45" w:type="dxa"/>
              <w:left w:w="45" w:type="dxa"/>
              <w:bottom w:w="45" w:type="dxa"/>
              <w:right w:w="45" w:type="dxa"/>
            </w:tcMar>
            <w:hideMark/>
          </w:tcPr>
          <w:p w:rsidR="00D26FE4" w:rsidRPr="00D26FE4" w:rsidRDefault="00D26FE4" w:rsidP="00D26FE4">
            <w:pPr>
              <w:widowControl/>
              <w:spacing w:line="312" w:lineRule="auto"/>
              <w:rPr>
                <w:rFonts w:ascii="細明體" w:eastAsia="細明體" w:hAnsi="細明體" w:cs="新細明體"/>
                <w:kern w:val="0"/>
                <w:sz w:val="23"/>
                <w:szCs w:val="23"/>
              </w:rPr>
            </w:pPr>
            <w:r w:rsidRPr="00D26FE4">
              <w:rPr>
                <w:rFonts w:ascii="細明體" w:eastAsia="細明體" w:hAnsi="細明體" w:cs="新細明體" w:hint="eastAsia"/>
                <w:kern w:val="0"/>
                <w:sz w:val="23"/>
                <w:szCs w:val="23"/>
              </w:rPr>
              <w:t xml:space="preserve">第 11 條 </w:t>
            </w:r>
          </w:p>
        </w:tc>
        <w:tc>
          <w:tcPr>
            <w:tcW w:w="100" w:type="pct"/>
            <w:tcMar>
              <w:top w:w="45" w:type="dxa"/>
              <w:left w:w="45" w:type="dxa"/>
              <w:bottom w:w="45" w:type="dxa"/>
              <w:right w:w="45" w:type="dxa"/>
            </w:tcMar>
            <w:hideMark/>
          </w:tcPr>
          <w:p w:rsidR="00D26FE4" w:rsidRPr="00D26FE4" w:rsidRDefault="00D26FE4" w:rsidP="00D26FE4">
            <w:pPr>
              <w:widowControl/>
              <w:spacing w:line="312" w:lineRule="auto"/>
              <w:jc w:val="center"/>
              <w:rPr>
                <w:rFonts w:ascii="細明體" w:eastAsia="細明體" w:hAnsi="細明體" w:cs="新細明體"/>
                <w:kern w:val="0"/>
                <w:sz w:val="23"/>
                <w:szCs w:val="23"/>
              </w:rPr>
            </w:pPr>
            <w:r w:rsidRPr="00D26FE4">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D26FE4">
              <w:rPr>
                <w:rFonts w:ascii="細明體" w:eastAsia="細明體" w:hAnsi="細明體" w:cs="細明體" w:hint="eastAsia"/>
                <w:kern w:val="0"/>
                <w:sz w:val="23"/>
                <w:szCs w:val="23"/>
              </w:rPr>
              <w:t>各機關對現有各項臨時僱用人員於本辦法施行後，應即切實檢討，其合於</w:t>
            </w:r>
          </w:p>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D26FE4">
              <w:rPr>
                <w:rFonts w:ascii="細明體" w:eastAsia="細明體" w:hAnsi="細明體" w:cs="細明體" w:hint="eastAsia"/>
                <w:kern w:val="0"/>
                <w:sz w:val="23"/>
                <w:szCs w:val="23"/>
              </w:rPr>
              <w:t>規定確須繼續僱用者，應依本辦法前條之規定辦理，其餘人員應予解僱。</w:t>
            </w:r>
          </w:p>
        </w:tc>
      </w:tr>
      <w:tr w:rsidR="00D26FE4" w:rsidRPr="00D26FE4" w:rsidTr="00D26FE4">
        <w:trPr>
          <w:tblCellSpacing w:w="15" w:type="dxa"/>
        </w:trPr>
        <w:tc>
          <w:tcPr>
            <w:tcW w:w="550" w:type="pct"/>
            <w:noWrap/>
            <w:tcMar>
              <w:top w:w="45" w:type="dxa"/>
              <w:left w:w="45" w:type="dxa"/>
              <w:bottom w:w="45" w:type="dxa"/>
              <w:right w:w="45" w:type="dxa"/>
            </w:tcMar>
            <w:hideMark/>
          </w:tcPr>
          <w:p w:rsidR="00D26FE4" w:rsidRPr="00D26FE4" w:rsidRDefault="00D26FE4" w:rsidP="00D26FE4">
            <w:pPr>
              <w:widowControl/>
              <w:spacing w:line="312" w:lineRule="auto"/>
              <w:rPr>
                <w:rFonts w:ascii="細明體" w:eastAsia="細明體" w:hAnsi="細明體" w:cs="新細明體"/>
                <w:kern w:val="0"/>
                <w:sz w:val="23"/>
                <w:szCs w:val="23"/>
              </w:rPr>
            </w:pPr>
            <w:r w:rsidRPr="00D26FE4">
              <w:rPr>
                <w:rFonts w:ascii="細明體" w:eastAsia="細明體" w:hAnsi="細明體" w:cs="新細明體" w:hint="eastAsia"/>
                <w:kern w:val="0"/>
                <w:sz w:val="23"/>
                <w:szCs w:val="23"/>
              </w:rPr>
              <w:t xml:space="preserve">第 12 條 </w:t>
            </w:r>
          </w:p>
        </w:tc>
        <w:tc>
          <w:tcPr>
            <w:tcW w:w="100" w:type="pct"/>
            <w:tcMar>
              <w:top w:w="45" w:type="dxa"/>
              <w:left w:w="45" w:type="dxa"/>
              <w:bottom w:w="45" w:type="dxa"/>
              <w:right w:w="45" w:type="dxa"/>
            </w:tcMar>
            <w:hideMark/>
          </w:tcPr>
          <w:p w:rsidR="00D26FE4" w:rsidRPr="00D26FE4" w:rsidRDefault="00D26FE4" w:rsidP="00D26FE4">
            <w:pPr>
              <w:widowControl/>
              <w:spacing w:line="312" w:lineRule="auto"/>
              <w:jc w:val="center"/>
              <w:rPr>
                <w:rFonts w:ascii="細明體" w:eastAsia="細明體" w:hAnsi="細明體" w:cs="新細明體"/>
                <w:kern w:val="0"/>
                <w:sz w:val="23"/>
                <w:szCs w:val="23"/>
              </w:rPr>
            </w:pPr>
            <w:r w:rsidRPr="00D26FE4">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D26FE4" w:rsidRPr="00D26FE4" w:rsidRDefault="00D26FE4" w:rsidP="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D26FE4">
              <w:rPr>
                <w:rFonts w:ascii="細明體" w:eastAsia="細明體" w:hAnsi="細明體" w:cs="細明體" w:hint="eastAsia"/>
                <w:kern w:val="0"/>
                <w:sz w:val="23"/>
                <w:szCs w:val="23"/>
              </w:rPr>
              <w:t>本辦法自發布日施行。</w:t>
            </w:r>
          </w:p>
        </w:tc>
      </w:tr>
    </w:tbl>
    <w:p w:rsidR="00D26FE4" w:rsidRPr="00D26FE4" w:rsidRDefault="00D26FE4" w:rsidP="00D26FE4">
      <w:pPr>
        <w:widowControl/>
        <w:pBdr>
          <w:top w:val="single" w:sz="6" w:space="1" w:color="auto"/>
        </w:pBdr>
        <w:jc w:val="center"/>
        <w:rPr>
          <w:rFonts w:ascii="Arial" w:eastAsia="新細明體" w:hAnsi="Arial" w:cs="Arial" w:hint="eastAsia"/>
          <w:vanish/>
          <w:kern w:val="0"/>
          <w:sz w:val="16"/>
          <w:szCs w:val="16"/>
        </w:rPr>
      </w:pPr>
      <w:r w:rsidRPr="00D26FE4">
        <w:rPr>
          <w:rFonts w:ascii="Arial" w:eastAsia="新細明體" w:hAnsi="Arial" w:cs="Arial" w:hint="eastAsia"/>
          <w:vanish/>
          <w:kern w:val="0"/>
          <w:sz w:val="16"/>
          <w:szCs w:val="16"/>
        </w:rPr>
        <w:t>表單的底部</w:t>
      </w:r>
    </w:p>
    <w:p w:rsidR="009654D7" w:rsidRDefault="009654D7"/>
    <w:sectPr w:rsidR="009654D7" w:rsidSect="009654D7">
      <w:pgSz w:w="11906" w:h="16838"/>
      <w:pgMar w:top="1440" w:right="1800" w:bottom="1440" w:left="1800" w:header="851" w:footer="992" w:gutter="0"/>
      <w:cols w:space="425"/>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新細明體">
    <w:altName w:val="PMingLiU"/>
    <w:panose1 w:val="02020300000000000000"/>
    <w:charset w:val="88"/>
    <w:family w:val="roman"/>
    <w:pitch w:val="variable"/>
    <w:sig w:usb0="00000003" w:usb1="080E0000" w:usb2="00000016" w:usb3="00000000" w:csb0="00100001" w:csb1="00000000"/>
  </w:font>
  <w:font w:name="Times New Roman">
    <w:panose1 w:val="02020603050405020304"/>
    <w:charset w:val="00"/>
    <w:family w:val="roman"/>
    <w:pitch w:val="variable"/>
    <w:sig w:usb0="20002A87" w:usb1="80000000" w:usb2="00000008" w:usb3="00000000" w:csb0="000001FF" w:csb1="00000000"/>
  </w:font>
  <w:font w:name="細明體">
    <w:altName w:val="MingLiU"/>
    <w:panose1 w:val="02020309000000000000"/>
    <w:charset w:val="88"/>
    <w:family w:val="modern"/>
    <w:pitch w:val="fixed"/>
    <w:sig w:usb0="00000003" w:usb1="080E0000" w:usb2="00000016" w:usb3="00000000" w:csb0="001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26FE4"/>
    <w:rsid w:val="009654D7"/>
    <w:rsid w:val="00D26FE4"/>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54D7"/>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paragraph" w:styleId="HTML">
    <w:name w:val="HTML Preformatted"/>
    <w:basedOn w:val="a"/>
    <w:link w:val="HTML0"/>
    <w:uiPriority w:val="99"/>
    <w:unhideWhenUsed/>
    <w:rsid w:val="00D26F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pPr>
    <w:rPr>
      <w:rFonts w:ascii="細明體" w:eastAsia="細明體" w:hAnsi="細明體" w:cs="細明體"/>
      <w:kern w:val="0"/>
      <w:szCs w:val="24"/>
    </w:rPr>
  </w:style>
  <w:style w:type="character" w:customStyle="1" w:styleId="HTML0">
    <w:name w:val="HTML 預設格式 字元"/>
    <w:basedOn w:val="a0"/>
    <w:link w:val="HTML"/>
    <w:uiPriority w:val="99"/>
    <w:rsid w:val="00D26FE4"/>
    <w:rPr>
      <w:rFonts w:ascii="細明體" w:eastAsia="細明體" w:hAnsi="細明體" w:cs="細明體"/>
      <w:kern w:val="0"/>
      <w:szCs w:val="24"/>
    </w:rPr>
  </w:style>
  <w:style w:type="paragraph" w:styleId="z-">
    <w:name w:val="HTML Top of Form"/>
    <w:basedOn w:val="a"/>
    <w:next w:val="a"/>
    <w:link w:val="z-0"/>
    <w:hidden/>
    <w:uiPriority w:val="99"/>
    <w:semiHidden/>
    <w:unhideWhenUsed/>
    <w:rsid w:val="00D26FE4"/>
    <w:pPr>
      <w:widowControl/>
      <w:pBdr>
        <w:bottom w:val="single" w:sz="6" w:space="1" w:color="auto"/>
      </w:pBdr>
      <w:jc w:val="center"/>
    </w:pPr>
    <w:rPr>
      <w:rFonts w:ascii="Arial" w:eastAsia="新細明體" w:hAnsi="Arial" w:cs="Arial"/>
      <w:vanish/>
      <w:kern w:val="0"/>
      <w:sz w:val="16"/>
      <w:szCs w:val="16"/>
    </w:rPr>
  </w:style>
  <w:style w:type="character" w:customStyle="1" w:styleId="z-0">
    <w:name w:val="z-表單的頂端 字元"/>
    <w:basedOn w:val="a0"/>
    <w:link w:val="z-"/>
    <w:uiPriority w:val="99"/>
    <w:semiHidden/>
    <w:rsid w:val="00D26FE4"/>
    <w:rPr>
      <w:rFonts w:ascii="Arial" w:eastAsia="新細明體" w:hAnsi="Arial" w:cs="Arial"/>
      <w:vanish/>
      <w:kern w:val="0"/>
      <w:sz w:val="16"/>
      <w:szCs w:val="16"/>
    </w:rPr>
  </w:style>
  <w:style w:type="paragraph" w:styleId="z-1">
    <w:name w:val="HTML Bottom of Form"/>
    <w:basedOn w:val="a"/>
    <w:next w:val="a"/>
    <w:link w:val="z-2"/>
    <w:hidden/>
    <w:uiPriority w:val="99"/>
    <w:semiHidden/>
    <w:unhideWhenUsed/>
    <w:rsid w:val="00D26FE4"/>
    <w:pPr>
      <w:widowControl/>
      <w:pBdr>
        <w:top w:val="single" w:sz="6" w:space="1" w:color="auto"/>
      </w:pBdr>
      <w:jc w:val="center"/>
    </w:pPr>
    <w:rPr>
      <w:rFonts w:ascii="Arial" w:eastAsia="新細明體" w:hAnsi="Arial" w:cs="Arial"/>
      <w:vanish/>
      <w:kern w:val="0"/>
      <w:sz w:val="16"/>
      <w:szCs w:val="16"/>
    </w:rPr>
  </w:style>
  <w:style w:type="character" w:customStyle="1" w:styleId="z-2">
    <w:name w:val="z-表單的底部 字元"/>
    <w:basedOn w:val="a0"/>
    <w:link w:val="z-1"/>
    <w:uiPriority w:val="99"/>
    <w:semiHidden/>
    <w:rsid w:val="00D26FE4"/>
    <w:rPr>
      <w:rFonts w:ascii="Arial" w:eastAsia="新細明體" w:hAnsi="Arial" w:cs="Arial"/>
      <w:vanish/>
      <w:kern w:val="0"/>
      <w:sz w:val="16"/>
      <w:szCs w:val="16"/>
    </w:rPr>
  </w:style>
  <w:style w:type="paragraph" w:styleId="a3">
    <w:name w:val="Balloon Text"/>
    <w:basedOn w:val="a"/>
    <w:link w:val="a4"/>
    <w:uiPriority w:val="99"/>
    <w:semiHidden/>
    <w:unhideWhenUsed/>
    <w:rsid w:val="00D26FE4"/>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D26FE4"/>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divs>
    <w:div w:id="380131094">
      <w:bodyDiv w:val="1"/>
      <w:marLeft w:val="150"/>
      <w:marRight w:val="15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gif"/></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195</Words>
  <Characters>1116</Characters>
  <Application>Microsoft Office Word</Application>
  <DocSecurity>0</DocSecurity>
  <Lines>9</Lines>
  <Paragraphs>2</Paragraphs>
  <ScaleCrop>false</ScaleCrop>
  <Company/>
  <LinksUpToDate>false</LinksUpToDate>
  <CharactersWithSpaces>1309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2013-09-13T01:09:00Z</dcterms:created>
  <dcterms:modified xsi:type="dcterms:W3CDTF">2013-09-13T01:09:00Z</dcterms:modified>
</cp:coreProperties>
</file>