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25CA" w:rsidRPr="005325CA" w:rsidRDefault="005325CA" w:rsidP="005325CA">
      <w:pPr>
        <w:widowControl/>
        <w:pBdr>
          <w:bottom w:val="single" w:sz="6" w:space="1" w:color="auto"/>
        </w:pBdr>
        <w:jc w:val="center"/>
        <w:rPr>
          <w:rFonts w:ascii="Arial" w:eastAsia="新細明體" w:hAnsi="Arial" w:cs="Arial" w:hint="eastAsia"/>
          <w:vanish/>
          <w:kern w:val="0"/>
          <w:sz w:val="16"/>
          <w:szCs w:val="16"/>
        </w:rPr>
      </w:pPr>
      <w:r w:rsidRPr="005325CA">
        <w:rPr>
          <w:rFonts w:ascii="Arial" w:eastAsia="新細明體" w:hAnsi="Arial" w:cs="Arial" w:hint="eastAsia"/>
          <w:vanish/>
          <w:kern w:val="0"/>
          <w:sz w:val="16"/>
          <w:szCs w:val="16"/>
        </w:rPr>
        <w:t>表單的頂端</w:t>
      </w:r>
    </w:p>
    <w:tbl>
      <w:tblPr>
        <w:tblW w:w="12600" w:type="dxa"/>
        <w:tblCellSpacing w:w="15" w:type="dxa"/>
        <w:tblCellMar>
          <w:top w:w="15" w:type="dxa"/>
          <w:left w:w="15" w:type="dxa"/>
          <w:bottom w:w="15" w:type="dxa"/>
          <w:right w:w="15" w:type="dxa"/>
        </w:tblCellMar>
        <w:tblLook w:val="04A0"/>
      </w:tblPr>
      <w:tblGrid>
        <w:gridCol w:w="1671"/>
        <w:gridCol w:w="10929"/>
      </w:tblGrid>
      <w:tr w:rsidR="005325CA" w:rsidRPr="005325CA" w:rsidTr="005325CA">
        <w:trPr>
          <w:tblCellSpacing w:w="15" w:type="dxa"/>
        </w:trPr>
        <w:tc>
          <w:tcPr>
            <w:tcW w:w="650" w:type="pct"/>
            <w:noWrap/>
            <w:tcMar>
              <w:top w:w="60" w:type="dxa"/>
              <w:left w:w="0" w:type="dxa"/>
              <w:bottom w:w="0" w:type="dxa"/>
              <w:right w:w="320" w:type="dxa"/>
            </w:tcMar>
            <w:hideMark/>
          </w:tcPr>
          <w:p w:rsidR="005325CA" w:rsidRPr="005325CA" w:rsidRDefault="005325CA" w:rsidP="005325CA">
            <w:pPr>
              <w:widowControl/>
              <w:spacing w:after="100"/>
              <w:rPr>
                <w:rFonts w:ascii="細明體" w:eastAsia="細明體" w:hAnsi="細明體" w:cs="新細明體"/>
                <w:b/>
                <w:bCs/>
                <w:kern w:val="0"/>
                <w:sz w:val="23"/>
                <w:szCs w:val="23"/>
              </w:rPr>
            </w:pPr>
            <w:r w:rsidRPr="005325CA">
              <w:rPr>
                <w:rFonts w:ascii="細明體" w:eastAsia="細明體" w:hAnsi="細明體" w:cs="新細明體" w:hint="eastAsia"/>
                <w:b/>
                <w:bCs/>
                <w:kern w:val="0"/>
                <w:sz w:val="23"/>
                <w:szCs w:val="23"/>
              </w:rPr>
              <w:t>名　　稱</w:t>
            </w:r>
          </w:p>
        </w:tc>
        <w:tc>
          <w:tcPr>
            <w:tcW w:w="4350" w:type="pct"/>
            <w:tcMar>
              <w:top w:w="60" w:type="dxa"/>
              <w:left w:w="60" w:type="dxa"/>
              <w:bottom w:w="60" w:type="dxa"/>
              <w:right w:w="60" w:type="dxa"/>
            </w:tcMar>
            <w:hideMark/>
          </w:tcPr>
          <w:p w:rsidR="005325CA" w:rsidRPr="005325CA" w:rsidRDefault="005325CA" w:rsidP="005325CA">
            <w:pPr>
              <w:widowControl/>
              <w:spacing w:after="100" w:line="312" w:lineRule="auto"/>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t xml:space="preserve">國民教育法施行細則 </w:t>
            </w:r>
          </w:p>
        </w:tc>
      </w:tr>
      <w:tr w:rsidR="005325CA" w:rsidRPr="005325CA" w:rsidTr="005325CA">
        <w:trPr>
          <w:tblCellSpacing w:w="15" w:type="dxa"/>
        </w:trPr>
        <w:tc>
          <w:tcPr>
            <w:tcW w:w="650" w:type="pct"/>
            <w:noWrap/>
            <w:tcMar>
              <w:top w:w="60" w:type="dxa"/>
              <w:left w:w="0" w:type="dxa"/>
              <w:bottom w:w="0" w:type="dxa"/>
              <w:right w:w="320" w:type="dxa"/>
            </w:tcMar>
            <w:hideMark/>
          </w:tcPr>
          <w:p w:rsidR="005325CA" w:rsidRPr="005325CA" w:rsidRDefault="005325CA" w:rsidP="005325CA">
            <w:pPr>
              <w:widowControl/>
              <w:spacing w:after="100"/>
              <w:rPr>
                <w:rFonts w:ascii="細明體" w:eastAsia="細明體" w:hAnsi="細明體" w:cs="新細明體"/>
                <w:b/>
                <w:bCs/>
                <w:kern w:val="0"/>
                <w:sz w:val="23"/>
                <w:szCs w:val="23"/>
              </w:rPr>
            </w:pPr>
            <w:r w:rsidRPr="005325CA">
              <w:rPr>
                <w:rFonts w:ascii="細明體" w:eastAsia="細明體" w:hAnsi="細明體" w:cs="新細明體" w:hint="eastAsia"/>
                <w:b/>
                <w:bCs/>
                <w:kern w:val="0"/>
                <w:sz w:val="23"/>
                <w:szCs w:val="23"/>
              </w:rPr>
              <w:t xml:space="preserve">修正日期 </w:t>
            </w:r>
          </w:p>
        </w:tc>
        <w:tc>
          <w:tcPr>
            <w:tcW w:w="4350" w:type="pct"/>
            <w:tcMar>
              <w:top w:w="60" w:type="dxa"/>
              <w:left w:w="60" w:type="dxa"/>
              <w:bottom w:w="60" w:type="dxa"/>
              <w:right w:w="60" w:type="dxa"/>
            </w:tcMar>
            <w:hideMark/>
          </w:tcPr>
          <w:p w:rsidR="005325CA" w:rsidRPr="005325CA" w:rsidRDefault="005325CA" w:rsidP="005325CA">
            <w:pPr>
              <w:widowControl/>
              <w:spacing w:after="100" w:line="312" w:lineRule="auto"/>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t xml:space="preserve">民國 100 年 11 月 07 日 </w:t>
            </w:r>
          </w:p>
        </w:tc>
      </w:tr>
      <w:tr w:rsidR="005325CA" w:rsidRPr="005325CA" w:rsidTr="005325CA">
        <w:trPr>
          <w:tblCellSpacing w:w="15" w:type="dxa"/>
        </w:trPr>
        <w:tc>
          <w:tcPr>
            <w:tcW w:w="0" w:type="auto"/>
            <w:noWrap/>
            <w:tcMar>
              <w:top w:w="60" w:type="dxa"/>
              <w:left w:w="0" w:type="dxa"/>
              <w:bottom w:w="0" w:type="dxa"/>
              <w:right w:w="320" w:type="dxa"/>
            </w:tcMar>
            <w:hideMark/>
          </w:tcPr>
          <w:p w:rsidR="005325CA" w:rsidRPr="005325CA" w:rsidRDefault="005325CA" w:rsidP="005325CA">
            <w:pPr>
              <w:widowControl/>
              <w:spacing w:after="100"/>
              <w:rPr>
                <w:rFonts w:ascii="細明體" w:eastAsia="細明體" w:hAnsi="細明體" w:cs="新細明體"/>
                <w:b/>
                <w:bCs/>
                <w:kern w:val="0"/>
                <w:sz w:val="23"/>
                <w:szCs w:val="23"/>
              </w:rPr>
            </w:pPr>
            <w:r w:rsidRPr="005325CA">
              <w:rPr>
                <w:rFonts w:ascii="細明體" w:eastAsia="細明體" w:hAnsi="細明體" w:cs="新細明體" w:hint="eastAsia"/>
                <w:b/>
                <w:bCs/>
                <w:kern w:val="0"/>
                <w:sz w:val="23"/>
                <w:szCs w:val="23"/>
              </w:rPr>
              <w:t>法規類別</w:t>
            </w:r>
          </w:p>
        </w:tc>
        <w:tc>
          <w:tcPr>
            <w:tcW w:w="0" w:type="auto"/>
            <w:tcMar>
              <w:top w:w="60" w:type="dxa"/>
              <w:left w:w="60" w:type="dxa"/>
              <w:bottom w:w="60" w:type="dxa"/>
              <w:right w:w="60" w:type="dxa"/>
            </w:tcMar>
            <w:hideMark/>
          </w:tcPr>
          <w:p w:rsidR="005325CA" w:rsidRPr="005325CA" w:rsidRDefault="005325CA" w:rsidP="005325CA">
            <w:pPr>
              <w:widowControl/>
              <w:spacing w:after="100" w:line="312" w:lineRule="auto"/>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t xml:space="preserve">行政 ＞ 教育部 ＞ 國民及學前教育目 </w:t>
            </w:r>
          </w:p>
        </w:tc>
      </w:tr>
    </w:tbl>
    <w:p w:rsidR="005325CA" w:rsidRPr="005325CA" w:rsidRDefault="005325CA" w:rsidP="005325CA">
      <w:pPr>
        <w:widowControl/>
        <w:rPr>
          <w:rFonts w:ascii="細明體" w:eastAsia="細明體" w:hAnsi="細明體" w:cs="新細明體"/>
          <w:vanish/>
          <w:kern w:val="0"/>
          <w:sz w:val="23"/>
          <w:szCs w:val="23"/>
        </w:rPr>
      </w:pPr>
    </w:p>
    <w:tbl>
      <w:tblPr>
        <w:tblW w:w="12600" w:type="dxa"/>
        <w:tblCellSpacing w:w="15" w:type="dxa"/>
        <w:tblCellMar>
          <w:top w:w="15" w:type="dxa"/>
          <w:left w:w="15" w:type="dxa"/>
          <w:bottom w:w="15" w:type="dxa"/>
          <w:right w:w="15" w:type="dxa"/>
        </w:tblCellMar>
        <w:tblLook w:val="04A0"/>
      </w:tblPr>
      <w:tblGrid>
        <w:gridCol w:w="1417"/>
        <w:gridCol w:w="280"/>
        <w:gridCol w:w="10903"/>
      </w:tblGrid>
      <w:tr w:rsidR="005325CA" w:rsidRPr="005325CA" w:rsidTr="005325CA">
        <w:trPr>
          <w:tblCellSpacing w:w="15" w:type="dxa"/>
        </w:trPr>
        <w:tc>
          <w:tcPr>
            <w:tcW w:w="550" w:type="pct"/>
            <w:noWrap/>
            <w:tcMar>
              <w:top w:w="60" w:type="dxa"/>
              <w:left w:w="60" w:type="dxa"/>
              <w:bottom w:w="60" w:type="dxa"/>
              <w:right w:w="60" w:type="dxa"/>
            </w:tcMar>
            <w:hideMark/>
          </w:tcPr>
          <w:p w:rsidR="005325CA" w:rsidRPr="005325CA" w:rsidRDefault="005325CA" w:rsidP="005325CA">
            <w:pPr>
              <w:widowControl/>
              <w:spacing w:after="100" w:line="312" w:lineRule="auto"/>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t xml:space="preserve">第 1 條 </w:t>
            </w:r>
          </w:p>
        </w:tc>
        <w:tc>
          <w:tcPr>
            <w:tcW w:w="100" w:type="pct"/>
            <w:tcMar>
              <w:top w:w="60" w:type="dxa"/>
              <w:left w:w="60" w:type="dxa"/>
              <w:bottom w:w="60" w:type="dxa"/>
              <w:right w:w="60" w:type="dxa"/>
            </w:tcMar>
            <w:hideMark/>
          </w:tcPr>
          <w:p w:rsidR="005325CA" w:rsidRPr="005325CA" w:rsidRDefault="005325CA" w:rsidP="005325CA">
            <w:pPr>
              <w:widowControl/>
              <w:spacing w:after="100" w:line="312" w:lineRule="auto"/>
              <w:jc w:val="center"/>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5325CA">
              <w:rPr>
                <w:rFonts w:ascii="細明體" w:eastAsia="細明體" w:hAnsi="細明體" w:cs="細明體" w:hint="eastAsia"/>
                <w:kern w:val="0"/>
                <w:sz w:val="23"/>
                <w:szCs w:val="23"/>
              </w:rPr>
              <w:t>本細則依國民教育法 (以下簡稱本法) 第二十一條規定訂定之。</w:t>
            </w:r>
          </w:p>
        </w:tc>
      </w:tr>
      <w:tr w:rsidR="005325CA" w:rsidRPr="005325CA" w:rsidTr="005325CA">
        <w:trPr>
          <w:tblCellSpacing w:w="15" w:type="dxa"/>
        </w:trPr>
        <w:tc>
          <w:tcPr>
            <w:tcW w:w="550" w:type="pct"/>
            <w:noWrap/>
            <w:tcMar>
              <w:top w:w="60" w:type="dxa"/>
              <w:left w:w="60" w:type="dxa"/>
              <w:bottom w:w="60" w:type="dxa"/>
              <w:right w:w="60" w:type="dxa"/>
            </w:tcMar>
            <w:hideMark/>
          </w:tcPr>
          <w:p w:rsidR="005325CA" w:rsidRPr="005325CA" w:rsidRDefault="005325CA" w:rsidP="005325CA">
            <w:pPr>
              <w:widowControl/>
              <w:spacing w:line="312" w:lineRule="auto"/>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t xml:space="preserve">第 2 條 </w:t>
            </w:r>
          </w:p>
        </w:tc>
        <w:tc>
          <w:tcPr>
            <w:tcW w:w="100" w:type="pct"/>
            <w:tcMar>
              <w:top w:w="60" w:type="dxa"/>
              <w:left w:w="60" w:type="dxa"/>
              <w:bottom w:w="60" w:type="dxa"/>
              <w:right w:w="60" w:type="dxa"/>
            </w:tcMar>
            <w:hideMark/>
          </w:tcPr>
          <w:p w:rsidR="005325CA" w:rsidRPr="005325CA" w:rsidRDefault="005325CA" w:rsidP="005325CA">
            <w:pPr>
              <w:widowControl/>
              <w:spacing w:line="312" w:lineRule="auto"/>
              <w:jc w:val="center"/>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國民小學及國民中學之設置，除依本法第三條及第四條規定外，應依下列</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各款辦理：</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一、以便利學生就讀為原則。</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二、以分別設置為原則。</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三、以不超過四十八班為原則。學校規模過大者，直轄市、縣 (市) 政府</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 xml:space="preserve">    應增設學校，重劃學區。</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四、交通不便、偏遠地區或情況特殊之地區，直轄市、縣 (市) 政府視實</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 xml:space="preserve">    際需要與學習成效，選擇採取下列措施：</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 xml:space="preserve"> (一) 設置分校或分班。</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 xml:space="preserve"> (二) 依強迫入學條例第十四條規定提供膳宿設備。</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 xml:space="preserve"> (三) 提供上下學所需之交通工具或補助其交通費。</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5325CA">
              <w:rPr>
                <w:rFonts w:ascii="細明體" w:eastAsia="細明體" w:hAnsi="細明體" w:cs="細明體" w:hint="eastAsia"/>
                <w:kern w:val="0"/>
                <w:sz w:val="23"/>
                <w:szCs w:val="23"/>
              </w:rPr>
              <w:t xml:space="preserve"> (四) 其他有利學生就讀及學習之措施。</w:t>
            </w:r>
          </w:p>
        </w:tc>
      </w:tr>
      <w:tr w:rsidR="005325CA" w:rsidRPr="005325CA" w:rsidTr="005325CA">
        <w:trPr>
          <w:tblCellSpacing w:w="15" w:type="dxa"/>
        </w:trPr>
        <w:tc>
          <w:tcPr>
            <w:tcW w:w="550" w:type="pct"/>
            <w:noWrap/>
            <w:tcMar>
              <w:top w:w="60" w:type="dxa"/>
              <w:left w:w="60" w:type="dxa"/>
              <w:bottom w:w="60" w:type="dxa"/>
              <w:right w:w="60" w:type="dxa"/>
            </w:tcMar>
            <w:hideMark/>
          </w:tcPr>
          <w:p w:rsidR="005325CA" w:rsidRPr="005325CA" w:rsidRDefault="005325CA" w:rsidP="005325CA">
            <w:pPr>
              <w:widowControl/>
              <w:spacing w:line="312" w:lineRule="auto"/>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t xml:space="preserve">第 3 條 </w:t>
            </w:r>
          </w:p>
        </w:tc>
        <w:tc>
          <w:tcPr>
            <w:tcW w:w="100" w:type="pct"/>
            <w:tcMar>
              <w:top w:w="60" w:type="dxa"/>
              <w:left w:w="60" w:type="dxa"/>
              <w:bottom w:w="60" w:type="dxa"/>
              <w:right w:w="60" w:type="dxa"/>
            </w:tcMar>
            <w:hideMark/>
          </w:tcPr>
          <w:p w:rsidR="005325CA" w:rsidRPr="005325CA" w:rsidRDefault="005325CA" w:rsidP="005325CA">
            <w:pPr>
              <w:widowControl/>
              <w:spacing w:line="312" w:lineRule="auto"/>
              <w:jc w:val="center"/>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實施國民教育之學校名稱如下：</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一、縣 (市) 立國民小學，應冠以縣 (市) 及鄉 (鎮、市、區) 之名稱；</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 xml:space="preserve">    國民中學及合併設置之國民中小學，應冠以縣 (市) 立之名稱。</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二、直轄市立國民小學，應冠以直轄市及行政區之名稱；國民中學及合併</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 xml:space="preserve">    設置之國民中小學，應冠以直轄市立之名稱。</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三、師資培育之大學依規定附設之實驗國民小學、國民中學或合併設置之</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 xml:space="preserve">    國民中小學，應冠以師資培育大學之名稱。</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四、私立國民小學、國民中學或合併設置之國民中小學，應依設置地區，</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5325CA">
              <w:rPr>
                <w:rFonts w:ascii="細明體" w:eastAsia="細明體" w:hAnsi="細明體" w:cs="細明體" w:hint="eastAsia"/>
                <w:kern w:val="0"/>
                <w:sz w:val="23"/>
                <w:szCs w:val="23"/>
              </w:rPr>
              <w:lastRenderedPageBreak/>
              <w:t xml:space="preserve">    冠以直轄市或縣 (市) 之名稱。</w:t>
            </w:r>
          </w:p>
        </w:tc>
      </w:tr>
      <w:tr w:rsidR="005325CA" w:rsidRPr="005325CA" w:rsidTr="005325CA">
        <w:trPr>
          <w:tblCellSpacing w:w="15" w:type="dxa"/>
        </w:trPr>
        <w:tc>
          <w:tcPr>
            <w:tcW w:w="550" w:type="pct"/>
            <w:noWrap/>
            <w:tcMar>
              <w:top w:w="60" w:type="dxa"/>
              <w:left w:w="60" w:type="dxa"/>
              <w:bottom w:w="60" w:type="dxa"/>
              <w:right w:w="60" w:type="dxa"/>
            </w:tcMar>
            <w:hideMark/>
          </w:tcPr>
          <w:p w:rsidR="005325CA" w:rsidRPr="005325CA" w:rsidRDefault="005325CA" w:rsidP="005325CA">
            <w:pPr>
              <w:widowControl/>
              <w:spacing w:line="312" w:lineRule="auto"/>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lastRenderedPageBreak/>
              <w:t xml:space="preserve">第 4 條 </w:t>
            </w:r>
          </w:p>
        </w:tc>
        <w:tc>
          <w:tcPr>
            <w:tcW w:w="100" w:type="pct"/>
            <w:tcMar>
              <w:top w:w="60" w:type="dxa"/>
              <w:left w:w="60" w:type="dxa"/>
              <w:bottom w:w="60" w:type="dxa"/>
              <w:right w:w="60" w:type="dxa"/>
            </w:tcMar>
            <w:hideMark/>
          </w:tcPr>
          <w:p w:rsidR="005325CA" w:rsidRPr="005325CA" w:rsidRDefault="005325CA" w:rsidP="005325CA">
            <w:pPr>
              <w:widowControl/>
              <w:spacing w:line="312" w:lineRule="auto"/>
              <w:jc w:val="center"/>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本法第三條第三項所定國民補習教育，依補習及進修教育法及其有關規定</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5325CA">
              <w:rPr>
                <w:rFonts w:ascii="細明體" w:eastAsia="細明體" w:hAnsi="細明體" w:cs="細明體" w:hint="eastAsia"/>
                <w:kern w:val="0"/>
                <w:sz w:val="23"/>
                <w:szCs w:val="23"/>
              </w:rPr>
              <w:t>辦理。</w:t>
            </w:r>
          </w:p>
        </w:tc>
      </w:tr>
      <w:tr w:rsidR="005325CA" w:rsidRPr="005325CA" w:rsidTr="005325CA">
        <w:trPr>
          <w:tblCellSpacing w:w="15" w:type="dxa"/>
        </w:trPr>
        <w:tc>
          <w:tcPr>
            <w:tcW w:w="550" w:type="pct"/>
            <w:noWrap/>
            <w:tcMar>
              <w:top w:w="60" w:type="dxa"/>
              <w:left w:w="60" w:type="dxa"/>
              <w:bottom w:w="60" w:type="dxa"/>
              <w:right w:w="60" w:type="dxa"/>
            </w:tcMar>
            <w:hideMark/>
          </w:tcPr>
          <w:p w:rsidR="005325CA" w:rsidRPr="005325CA" w:rsidRDefault="005325CA" w:rsidP="005325CA">
            <w:pPr>
              <w:widowControl/>
              <w:spacing w:line="312" w:lineRule="auto"/>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t xml:space="preserve">第 5 條 </w:t>
            </w:r>
          </w:p>
        </w:tc>
        <w:tc>
          <w:tcPr>
            <w:tcW w:w="100" w:type="pct"/>
            <w:tcMar>
              <w:top w:w="60" w:type="dxa"/>
              <w:left w:w="60" w:type="dxa"/>
              <w:bottom w:w="60" w:type="dxa"/>
              <w:right w:w="60" w:type="dxa"/>
            </w:tcMar>
            <w:hideMark/>
          </w:tcPr>
          <w:p w:rsidR="005325CA" w:rsidRPr="005325CA" w:rsidRDefault="005325CA" w:rsidP="005325CA">
            <w:pPr>
              <w:widowControl/>
              <w:spacing w:line="312" w:lineRule="auto"/>
              <w:jc w:val="center"/>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直轄市、縣 (市) 政府依本法第四條第二項規定劃分學區時，相鄰直轄市</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、縣 (市) 地區之學區劃分，得由直轄市、縣 (市) 政府依實際狀況協商</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5325CA">
              <w:rPr>
                <w:rFonts w:ascii="細明體" w:eastAsia="細明體" w:hAnsi="細明體" w:cs="細明體" w:hint="eastAsia"/>
                <w:kern w:val="0"/>
                <w:sz w:val="23"/>
                <w:szCs w:val="23"/>
              </w:rPr>
              <w:t>定之。</w:t>
            </w:r>
          </w:p>
        </w:tc>
      </w:tr>
      <w:tr w:rsidR="005325CA" w:rsidRPr="005325CA" w:rsidTr="005325CA">
        <w:trPr>
          <w:tblCellSpacing w:w="15" w:type="dxa"/>
        </w:trPr>
        <w:tc>
          <w:tcPr>
            <w:tcW w:w="550" w:type="pct"/>
            <w:noWrap/>
            <w:tcMar>
              <w:top w:w="60" w:type="dxa"/>
              <w:left w:w="60" w:type="dxa"/>
              <w:bottom w:w="60" w:type="dxa"/>
              <w:right w:w="60" w:type="dxa"/>
            </w:tcMar>
            <w:hideMark/>
          </w:tcPr>
          <w:p w:rsidR="005325CA" w:rsidRPr="005325CA" w:rsidRDefault="005325CA" w:rsidP="005325CA">
            <w:pPr>
              <w:widowControl/>
              <w:spacing w:line="312" w:lineRule="auto"/>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t xml:space="preserve">第 6 條 </w:t>
            </w:r>
          </w:p>
        </w:tc>
        <w:tc>
          <w:tcPr>
            <w:tcW w:w="100" w:type="pct"/>
            <w:tcMar>
              <w:top w:w="60" w:type="dxa"/>
              <w:left w:w="60" w:type="dxa"/>
              <w:bottom w:w="60" w:type="dxa"/>
              <w:right w:w="60" w:type="dxa"/>
            </w:tcMar>
            <w:hideMark/>
          </w:tcPr>
          <w:p w:rsidR="005325CA" w:rsidRPr="005325CA" w:rsidRDefault="005325CA" w:rsidP="005325CA">
            <w:pPr>
              <w:widowControl/>
              <w:spacing w:line="312" w:lineRule="auto"/>
              <w:jc w:val="center"/>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5325CA">
              <w:rPr>
                <w:rFonts w:ascii="細明體" w:eastAsia="細明體" w:hAnsi="細明體" w:cs="細明體" w:hint="eastAsia"/>
                <w:kern w:val="0"/>
                <w:sz w:val="23"/>
                <w:szCs w:val="23"/>
              </w:rPr>
              <w:t>（刪除）</w:t>
            </w:r>
          </w:p>
        </w:tc>
      </w:tr>
      <w:tr w:rsidR="005325CA" w:rsidRPr="005325CA" w:rsidTr="005325CA">
        <w:trPr>
          <w:tblCellSpacing w:w="15" w:type="dxa"/>
        </w:trPr>
        <w:tc>
          <w:tcPr>
            <w:tcW w:w="550" w:type="pct"/>
            <w:noWrap/>
            <w:tcMar>
              <w:top w:w="60" w:type="dxa"/>
              <w:left w:w="60" w:type="dxa"/>
              <w:bottom w:w="60" w:type="dxa"/>
              <w:right w:w="60" w:type="dxa"/>
            </w:tcMar>
            <w:hideMark/>
          </w:tcPr>
          <w:p w:rsidR="005325CA" w:rsidRPr="005325CA" w:rsidRDefault="005325CA" w:rsidP="005325CA">
            <w:pPr>
              <w:widowControl/>
              <w:spacing w:line="312" w:lineRule="auto"/>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t xml:space="preserve">第 7 條 </w:t>
            </w:r>
          </w:p>
        </w:tc>
        <w:tc>
          <w:tcPr>
            <w:tcW w:w="100" w:type="pct"/>
            <w:tcMar>
              <w:top w:w="60" w:type="dxa"/>
              <w:left w:w="60" w:type="dxa"/>
              <w:bottom w:w="60" w:type="dxa"/>
              <w:right w:w="60" w:type="dxa"/>
            </w:tcMar>
            <w:hideMark/>
          </w:tcPr>
          <w:p w:rsidR="005325CA" w:rsidRPr="005325CA" w:rsidRDefault="005325CA" w:rsidP="005325CA">
            <w:pPr>
              <w:widowControl/>
              <w:spacing w:line="312" w:lineRule="auto"/>
              <w:jc w:val="center"/>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國民中學依本法第五條第二項設置獎、助學金，其經費除由直轄市、縣 (</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5325CA">
              <w:rPr>
                <w:rFonts w:ascii="細明體" w:eastAsia="細明體" w:hAnsi="細明體" w:cs="細明體" w:hint="eastAsia"/>
                <w:kern w:val="0"/>
                <w:sz w:val="23"/>
                <w:szCs w:val="23"/>
              </w:rPr>
              <w:t>市) 政府編列預算支應外，學校得自行籌措。</w:t>
            </w:r>
          </w:p>
        </w:tc>
      </w:tr>
      <w:tr w:rsidR="005325CA" w:rsidRPr="005325CA" w:rsidTr="005325CA">
        <w:trPr>
          <w:tblCellSpacing w:w="15" w:type="dxa"/>
        </w:trPr>
        <w:tc>
          <w:tcPr>
            <w:tcW w:w="550" w:type="pct"/>
            <w:noWrap/>
            <w:tcMar>
              <w:top w:w="60" w:type="dxa"/>
              <w:left w:w="60" w:type="dxa"/>
              <w:bottom w:w="60" w:type="dxa"/>
              <w:right w:w="60" w:type="dxa"/>
            </w:tcMar>
            <w:hideMark/>
          </w:tcPr>
          <w:p w:rsidR="005325CA" w:rsidRPr="005325CA" w:rsidRDefault="005325CA" w:rsidP="005325CA">
            <w:pPr>
              <w:widowControl/>
              <w:spacing w:line="312" w:lineRule="auto"/>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t xml:space="preserve">第 8 條 </w:t>
            </w:r>
          </w:p>
        </w:tc>
        <w:tc>
          <w:tcPr>
            <w:tcW w:w="100" w:type="pct"/>
            <w:tcMar>
              <w:top w:w="60" w:type="dxa"/>
              <w:left w:w="60" w:type="dxa"/>
              <w:bottom w:w="60" w:type="dxa"/>
              <w:right w:w="60" w:type="dxa"/>
            </w:tcMar>
            <w:hideMark/>
          </w:tcPr>
          <w:p w:rsidR="005325CA" w:rsidRPr="005325CA" w:rsidRDefault="005325CA" w:rsidP="005325CA">
            <w:pPr>
              <w:widowControl/>
              <w:spacing w:line="312" w:lineRule="auto"/>
              <w:jc w:val="center"/>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國民小學及國民中學學生入學，除依本法第六條第一項、第二項及強迫入</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學條例第七條、第八條規定外，並依下列各款辦理：</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一、學齡兒童入學年齡之計算，以入學當年度九月一日滿六歲者。</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二、分發學生入學之通知應記載下列事項：</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 xml:space="preserve"> (一) 分發入學之學校名稱及地址。</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 xml:space="preserve"> (二) 新生報到、學校開學、註冊及上課之日期。</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 xml:space="preserve"> (三) 學生註冊須知及其他有關入學注意事項。</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三、因故未入學之學生，其未超過規定年齡者，直轄市、縣 (市) 政府應</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5325CA">
              <w:rPr>
                <w:rFonts w:ascii="細明體" w:eastAsia="細明體" w:hAnsi="細明體" w:cs="細明體" w:hint="eastAsia"/>
                <w:kern w:val="0"/>
                <w:sz w:val="23"/>
                <w:szCs w:val="23"/>
              </w:rPr>
              <w:t xml:space="preserve">    輔導其入學。</w:t>
            </w:r>
          </w:p>
        </w:tc>
      </w:tr>
      <w:tr w:rsidR="005325CA" w:rsidRPr="005325CA" w:rsidTr="005325CA">
        <w:trPr>
          <w:tblCellSpacing w:w="15" w:type="dxa"/>
        </w:trPr>
        <w:tc>
          <w:tcPr>
            <w:tcW w:w="550" w:type="pct"/>
            <w:noWrap/>
            <w:tcMar>
              <w:top w:w="60" w:type="dxa"/>
              <w:left w:w="60" w:type="dxa"/>
              <w:bottom w:w="60" w:type="dxa"/>
              <w:right w:w="60" w:type="dxa"/>
            </w:tcMar>
            <w:hideMark/>
          </w:tcPr>
          <w:p w:rsidR="005325CA" w:rsidRPr="005325CA" w:rsidRDefault="005325CA" w:rsidP="005325CA">
            <w:pPr>
              <w:widowControl/>
              <w:spacing w:line="312" w:lineRule="auto"/>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t xml:space="preserve">第 9 條 </w:t>
            </w:r>
          </w:p>
        </w:tc>
        <w:tc>
          <w:tcPr>
            <w:tcW w:w="100" w:type="pct"/>
            <w:tcMar>
              <w:top w:w="60" w:type="dxa"/>
              <w:left w:w="60" w:type="dxa"/>
              <w:bottom w:w="60" w:type="dxa"/>
              <w:right w:w="60" w:type="dxa"/>
            </w:tcMar>
            <w:hideMark/>
          </w:tcPr>
          <w:p w:rsidR="005325CA" w:rsidRPr="005325CA" w:rsidRDefault="005325CA" w:rsidP="005325CA">
            <w:pPr>
              <w:widowControl/>
              <w:spacing w:line="312" w:lineRule="auto"/>
              <w:jc w:val="center"/>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本法有關戶政機關之造冊，得以戶政資訊系統連結取得戶籍資料之方式代</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5325CA">
              <w:rPr>
                <w:rFonts w:ascii="細明體" w:eastAsia="細明體" w:hAnsi="細明體" w:cs="細明體" w:hint="eastAsia"/>
                <w:kern w:val="0"/>
                <w:sz w:val="23"/>
                <w:szCs w:val="23"/>
              </w:rPr>
              <w:t>之。</w:t>
            </w:r>
          </w:p>
        </w:tc>
      </w:tr>
      <w:tr w:rsidR="005325CA" w:rsidRPr="005325CA" w:rsidTr="005325CA">
        <w:trPr>
          <w:tblCellSpacing w:w="15" w:type="dxa"/>
        </w:trPr>
        <w:tc>
          <w:tcPr>
            <w:tcW w:w="550" w:type="pct"/>
            <w:noWrap/>
            <w:tcMar>
              <w:top w:w="60" w:type="dxa"/>
              <w:left w:w="60" w:type="dxa"/>
              <w:bottom w:w="60" w:type="dxa"/>
              <w:right w:w="60" w:type="dxa"/>
            </w:tcMar>
            <w:hideMark/>
          </w:tcPr>
          <w:p w:rsidR="005325CA" w:rsidRPr="005325CA" w:rsidRDefault="005325CA" w:rsidP="005325CA">
            <w:pPr>
              <w:widowControl/>
              <w:spacing w:line="312" w:lineRule="auto"/>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t xml:space="preserve">第 10 條 </w:t>
            </w:r>
          </w:p>
        </w:tc>
        <w:tc>
          <w:tcPr>
            <w:tcW w:w="100" w:type="pct"/>
            <w:tcMar>
              <w:top w:w="60" w:type="dxa"/>
              <w:left w:w="60" w:type="dxa"/>
              <w:bottom w:w="60" w:type="dxa"/>
              <w:right w:w="60" w:type="dxa"/>
            </w:tcMar>
            <w:hideMark/>
          </w:tcPr>
          <w:p w:rsidR="005325CA" w:rsidRPr="005325CA" w:rsidRDefault="005325CA" w:rsidP="005325CA">
            <w:pPr>
              <w:widowControl/>
              <w:spacing w:line="312" w:lineRule="auto"/>
              <w:jc w:val="center"/>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國民小學及國民中學應依本法第八條之二第二項規定選用教科圖書，如無</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適當教科圖書可供選用時，得由直轄市、縣 (市) 主管教育行政機關或學</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校依本法第八條規定之課程綱要編輯教材。</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5325CA">
              <w:rPr>
                <w:rFonts w:ascii="細明體" w:eastAsia="細明體" w:hAnsi="細明體" w:cs="細明體" w:hint="eastAsia"/>
                <w:kern w:val="0"/>
                <w:sz w:val="23"/>
                <w:szCs w:val="23"/>
              </w:rPr>
              <w:t>前項教材由學校編輯者，應報請各該主管教育行政機關備查。</w:t>
            </w:r>
          </w:p>
        </w:tc>
      </w:tr>
      <w:tr w:rsidR="005325CA" w:rsidRPr="005325CA" w:rsidTr="005325CA">
        <w:trPr>
          <w:tblCellSpacing w:w="15" w:type="dxa"/>
        </w:trPr>
        <w:tc>
          <w:tcPr>
            <w:tcW w:w="550" w:type="pct"/>
            <w:noWrap/>
            <w:tcMar>
              <w:top w:w="60" w:type="dxa"/>
              <w:left w:w="60" w:type="dxa"/>
              <w:bottom w:w="60" w:type="dxa"/>
              <w:right w:w="60" w:type="dxa"/>
            </w:tcMar>
            <w:hideMark/>
          </w:tcPr>
          <w:p w:rsidR="005325CA" w:rsidRPr="005325CA" w:rsidRDefault="005325CA" w:rsidP="005325CA">
            <w:pPr>
              <w:widowControl/>
              <w:spacing w:line="312" w:lineRule="auto"/>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t xml:space="preserve">第 11 條 </w:t>
            </w:r>
          </w:p>
        </w:tc>
        <w:tc>
          <w:tcPr>
            <w:tcW w:w="100" w:type="pct"/>
            <w:tcMar>
              <w:top w:w="60" w:type="dxa"/>
              <w:left w:w="60" w:type="dxa"/>
              <w:bottom w:w="60" w:type="dxa"/>
              <w:right w:w="60" w:type="dxa"/>
            </w:tcMar>
            <w:hideMark/>
          </w:tcPr>
          <w:p w:rsidR="005325CA" w:rsidRPr="005325CA" w:rsidRDefault="005325CA" w:rsidP="005325CA">
            <w:pPr>
              <w:widowControl/>
              <w:spacing w:line="312" w:lineRule="auto"/>
              <w:jc w:val="center"/>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依本法第九條第三項至第六項規定組織之遴選委員會，應在校長第一任任</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期屆滿一個月前，視其辦學績效、連任或轉任意願及其他實際情況，決定</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lastRenderedPageBreak/>
              <w:t>其應否繼續遴聘。現職校長依本法第九條之三規定評鑑績效優良者，得考</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5325CA">
              <w:rPr>
                <w:rFonts w:ascii="細明體" w:eastAsia="細明體" w:hAnsi="細明體" w:cs="細明體" w:hint="eastAsia"/>
                <w:kern w:val="0"/>
                <w:sz w:val="23"/>
                <w:szCs w:val="23"/>
              </w:rPr>
              <w:t>量優先予以遴聘。</w:t>
            </w:r>
          </w:p>
        </w:tc>
      </w:tr>
      <w:tr w:rsidR="005325CA" w:rsidRPr="005325CA" w:rsidTr="005325CA">
        <w:trPr>
          <w:tblCellSpacing w:w="15" w:type="dxa"/>
        </w:trPr>
        <w:tc>
          <w:tcPr>
            <w:tcW w:w="550" w:type="pct"/>
            <w:noWrap/>
            <w:tcMar>
              <w:top w:w="60" w:type="dxa"/>
              <w:left w:w="60" w:type="dxa"/>
              <w:bottom w:w="60" w:type="dxa"/>
              <w:right w:w="60" w:type="dxa"/>
            </w:tcMar>
            <w:hideMark/>
          </w:tcPr>
          <w:p w:rsidR="005325CA" w:rsidRPr="005325CA" w:rsidRDefault="005325CA" w:rsidP="005325CA">
            <w:pPr>
              <w:widowControl/>
              <w:spacing w:line="312" w:lineRule="auto"/>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lastRenderedPageBreak/>
              <w:t xml:space="preserve">第 12 條 </w:t>
            </w:r>
          </w:p>
        </w:tc>
        <w:tc>
          <w:tcPr>
            <w:tcW w:w="100" w:type="pct"/>
            <w:tcMar>
              <w:top w:w="60" w:type="dxa"/>
              <w:left w:w="60" w:type="dxa"/>
              <w:bottom w:w="60" w:type="dxa"/>
              <w:right w:w="60" w:type="dxa"/>
            </w:tcMar>
            <w:hideMark/>
          </w:tcPr>
          <w:p w:rsidR="005325CA" w:rsidRPr="005325CA" w:rsidRDefault="005325CA" w:rsidP="005325CA">
            <w:pPr>
              <w:widowControl/>
              <w:spacing w:line="312" w:lineRule="auto"/>
              <w:jc w:val="center"/>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本法第十條第一項所定校務重大事項，其內容如下：</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一、校務發展計畫。</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二、學校各種重要章則。</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三、依法令規定應經校務會議議決之事項。</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5325CA">
              <w:rPr>
                <w:rFonts w:ascii="細明體" w:eastAsia="細明體" w:hAnsi="細明體" w:cs="細明體" w:hint="eastAsia"/>
                <w:kern w:val="0"/>
                <w:sz w:val="23"/>
                <w:szCs w:val="23"/>
              </w:rPr>
              <w:t>四、校長交議事項。</w:t>
            </w:r>
          </w:p>
        </w:tc>
      </w:tr>
      <w:tr w:rsidR="005325CA" w:rsidRPr="005325CA" w:rsidTr="005325CA">
        <w:trPr>
          <w:tblCellSpacing w:w="15" w:type="dxa"/>
        </w:trPr>
        <w:tc>
          <w:tcPr>
            <w:tcW w:w="550" w:type="pct"/>
            <w:noWrap/>
            <w:tcMar>
              <w:top w:w="60" w:type="dxa"/>
              <w:left w:w="60" w:type="dxa"/>
              <w:bottom w:w="60" w:type="dxa"/>
              <w:right w:w="60" w:type="dxa"/>
            </w:tcMar>
            <w:hideMark/>
          </w:tcPr>
          <w:p w:rsidR="005325CA" w:rsidRPr="005325CA" w:rsidRDefault="005325CA" w:rsidP="005325CA">
            <w:pPr>
              <w:widowControl/>
              <w:spacing w:line="312" w:lineRule="auto"/>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t xml:space="preserve">第 13 條 </w:t>
            </w:r>
          </w:p>
        </w:tc>
        <w:tc>
          <w:tcPr>
            <w:tcW w:w="100" w:type="pct"/>
            <w:tcMar>
              <w:top w:w="60" w:type="dxa"/>
              <w:left w:w="60" w:type="dxa"/>
              <w:bottom w:w="60" w:type="dxa"/>
              <w:right w:w="60" w:type="dxa"/>
            </w:tcMar>
            <w:hideMark/>
          </w:tcPr>
          <w:p w:rsidR="005325CA" w:rsidRPr="005325CA" w:rsidRDefault="005325CA" w:rsidP="005325CA">
            <w:pPr>
              <w:widowControl/>
              <w:spacing w:line="312" w:lineRule="auto"/>
              <w:jc w:val="center"/>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國民小學及國民中學之學生事務及輔導工作，應兼顧學生群性及個性之發</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展，參酌學校及學生特性，並依相關法令之規定辦理。</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5325CA">
              <w:rPr>
                <w:rFonts w:ascii="細明體" w:eastAsia="細明體" w:hAnsi="細明體" w:cs="細明體" w:hint="eastAsia"/>
                <w:kern w:val="0"/>
                <w:sz w:val="23"/>
                <w:szCs w:val="23"/>
              </w:rPr>
              <w:t>校長及全體教師均負學生事務及其輔導責任。</w:t>
            </w:r>
          </w:p>
        </w:tc>
      </w:tr>
      <w:tr w:rsidR="005325CA" w:rsidRPr="005325CA" w:rsidTr="005325CA">
        <w:trPr>
          <w:tblCellSpacing w:w="15" w:type="dxa"/>
        </w:trPr>
        <w:tc>
          <w:tcPr>
            <w:tcW w:w="550" w:type="pct"/>
            <w:noWrap/>
            <w:tcMar>
              <w:top w:w="60" w:type="dxa"/>
              <w:left w:w="60" w:type="dxa"/>
              <w:bottom w:w="60" w:type="dxa"/>
              <w:right w:w="60" w:type="dxa"/>
            </w:tcMar>
            <w:hideMark/>
          </w:tcPr>
          <w:p w:rsidR="005325CA" w:rsidRPr="005325CA" w:rsidRDefault="005325CA" w:rsidP="005325CA">
            <w:pPr>
              <w:widowControl/>
              <w:spacing w:line="312" w:lineRule="auto"/>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t xml:space="preserve">第 14 條 </w:t>
            </w:r>
          </w:p>
        </w:tc>
        <w:tc>
          <w:tcPr>
            <w:tcW w:w="100" w:type="pct"/>
            <w:tcMar>
              <w:top w:w="60" w:type="dxa"/>
              <w:left w:w="60" w:type="dxa"/>
              <w:bottom w:w="60" w:type="dxa"/>
              <w:right w:w="60" w:type="dxa"/>
            </w:tcMar>
            <w:hideMark/>
          </w:tcPr>
          <w:p w:rsidR="005325CA" w:rsidRPr="005325CA" w:rsidRDefault="005325CA" w:rsidP="005325CA">
            <w:pPr>
              <w:widowControl/>
              <w:spacing w:line="312" w:lineRule="auto"/>
              <w:jc w:val="center"/>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國民小學及國民中學之行政組織，除依本法第十條、國民小學與國民中學</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班級編制及教職員員額編制準則及其他相關法令之規定外，得參照下列各</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款辦理：</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一、各處（室）之下得設組。</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二、每班置導師一人。</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三、成立課程發展委員會，下設各學習領域課程小組；其規模較小學校得</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 xml:space="preserve">    合併設置跨領域課程小組。</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四、實驗國民小學及實驗國民中學得視需要增設研究處，置主任一人，並</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 xml:space="preserve">    得設組。</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國民小學及國民中學各處、室掌理事項，得參照下列各款辦理：</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一、教務處：課程發展、課程編排、教學實施、學籍管理、成績評量、教</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 xml:space="preserve">    學設備、資訊與網路設備、教具圖書資料供應、教學研究、教學評鑑</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 xml:space="preserve">    ，並與輔導單位配合實施教育輔導等事項。</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二、學生事務處：公民教育、道德教育、生活教育、體育衛生保健、學生</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 xml:space="preserve">    團體活動及生活管理，並與輔導單位配合實施生活輔導等事項。</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三、總務處：學校文書、事務、出納等事項。</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四、輔導室（輔導教師）：學生資料蒐集與分析、學生智力、性向、人格</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lastRenderedPageBreak/>
              <w:t xml:space="preserve">    等測驗之實施，學生興趣成就與志願之調查、輔導及諮商之進行，並</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 xml:space="preserve">    辦理特殊教育及親職教育等事項。</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五、人事單位：人事管理事項。</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六、主計單位：歲計、會計及統計等事項。</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5325CA">
              <w:rPr>
                <w:rFonts w:ascii="細明體" w:eastAsia="細明體" w:hAnsi="細明體" w:cs="細明體" w:hint="eastAsia"/>
                <w:kern w:val="0"/>
                <w:sz w:val="23"/>
                <w:szCs w:val="23"/>
              </w:rPr>
              <w:t>設教導處者，其掌理事項包括前項教務處及學生事務處業務。</w:t>
            </w:r>
          </w:p>
        </w:tc>
      </w:tr>
      <w:tr w:rsidR="005325CA" w:rsidRPr="005325CA" w:rsidTr="005325CA">
        <w:trPr>
          <w:tblCellSpacing w:w="15" w:type="dxa"/>
        </w:trPr>
        <w:tc>
          <w:tcPr>
            <w:tcW w:w="550" w:type="pct"/>
            <w:noWrap/>
            <w:tcMar>
              <w:top w:w="60" w:type="dxa"/>
              <w:left w:w="60" w:type="dxa"/>
              <w:bottom w:w="60" w:type="dxa"/>
              <w:right w:w="60" w:type="dxa"/>
            </w:tcMar>
            <w:hideMark/>
          </w:tcPr>
          <w:p w:rsidR="005325CA" w:rsidRPr="005325CA" w:rsidRDefault="005325CA" w:rsidP="005325CA">
            <w:pPr>
              <w:widowControl/>
              <w:spacing w:line="312" w:lineRule="auto"/>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lastRenderedPageBreak/>
              <w:t xml:space="preserve">第 15 條 </w:t>
            </w:r>
          </w:p>
        </w:tc>
        <w:tc>
          <w:tcPr>
            <w:tcW w:w="100" w:type="pct"/>
            <w:tcMar>
              <w:top w:w="60" w:type="dxa"/>
              <w:left w:w="60" w:type="dxa"/>
              <w:bottom w:w="60" w:type="dxa"/>
              <w:right w:w="60" w:type="dxa"/>
            </w:tcMar>
            <w:hideMark/>
          </w:tcPr>
          <w:p w:rsidR="005325CA" w:rsidRPr="005325CA" w:rsidRDefault="005325CA" w:rsidP="005325CA">
            <w:pPr>
              <w:widowControl/>
              <w:spacing w:line="312" w:lineRule="auto"/>
              <w:jc w:val="center"/>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國民小學及國民中學依本法第十五條規定協助辦理社會教育時，應依社會</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5325CA">
              <w:rPr>
                <w:rFonts w:ascii="細明體" w:eastAsia="細明體" w:hAnsi="細明體" w:cs="細明體" w:hint="eastAsia"/>
                <w:kern w:val="0"/>
                <w:sz w:val="23"/>
                <w:szCs w:val="23"/>
              </w:rPr>
              <w:t>教育法第九條規定辦理。</w:t>
            </w:r>
          </w:p>
        </w:tc>
      </w:tr>
      <w:tr w:rsidR="005325CA" w:rsidRPr="005325CA" w:rsidTr="005325CA">
        <w:trPr>
          <w:tblCellSpacing w:w="15" w:type="dxa"/>
        </w:trPr>
        <w:tc>
          <w:tcPr>
            <w:tcW w:w="550" w:type="pct"/>
            <w:noWrap/>
            <w:tcMar>
              <w:top w:w="60" w:type="dxa"/>
              <w:left w:w="60" w:type="dxa"/>
              <w:bottom w:w="60" w:type="dxa"/>
              <w:right w:w="60" w:type="dxa"/>
            </w:tcMar>
            <w:hideMark/>
          </w:tcPr>
          <w:p w:rsidR="005325CA" w:rsidRPr="005325CA" w:rsidRDefault="005325CA" w:rsidP="005325CA">
            <w:pPr>
              <w:widowControl/>
              <w:spacing w:line="312" w:lineRule="auto"/>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t xml:space="preserve">第 16 條 </w:t>
            </w:r>
          </w:p>
        </w:tc>
        <w:tc>
          <w:tcPr>
            <w:tcW w:w="100" w:type="pct"/>
            <w:tcMar>
              <w:top w:w="60" w:type="dxa"/>
              <w:left w:w="60" w:type="dxa"/>
              <w:bottom w:w="60" w:type="dxa"/>
              <w:right w:w="60" w:type="dxa"/>
            </w:tcMar>
            <w:hideMark/>
          </w:tcPr>
          <w:p w:rsidR="005325CA" w:rsidRPr="005325CA" w:rsidRDefault="005325CA" w:rsidP="005325CA">
            <w:pPr>
              <w:widowControl/>
              <w:spacing w:line="312" w:lineRule="auto"/>
              <w:jc w:val="center"/>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私立國民小學及私立國民中學經徵得其董事會及主管教育行政機關同意，</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得按公立國民小學及國民中學劃分學區之規定，分發學生入學，學生並免</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納學費；其人事費及辦公費，由直轄市、縣 (市) 政府依規定標準編列預</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5325CA">
              <w:rPr>
                <w:rFonts w:ascii="細明體" w:eastAsia="細明體" w:hAnsi="細明體" w:cs="細明體" w:hint="eastAsia"/>
                <w:kern w:val="0"/>
                <w:sz w:val="23"/>
                <w:szCs w:val="23"/>
              </w:rPr>
              <w:t>算發給之，建築設備費，得視實際需要編列預算補助之。</w:t>
            </w:r>
          </w:p>
        </w:tc>
      </w:tr>
      <w:tr w:rsidR="005325CA" w:rsidRPr="005325CA" w:rsidTr="005325CA">
        <w:trPr>
          <w:tblCellSpacing w:w="15" w:type="dxa"/>
        </w:trPr>
        <w:tc>
          <w:tcPr>
            <w:tcW w:w="550" w:type="pct"/>
            <w:noWrap/>
            <w:tcMar>
              <w:top w:w="60" w:type="dxa"/>
              <w:left w:w="60" w:type="dxa"/>
              <w:bottom w:w="60" w:type="dxa"/>
              <w:right w:w="60" w:type="dxa"/>
            </w:tcMar>
            <w:hideMark/>
          </w:tcPr>
          <w:p w:rsidR="005325CA" w:rsidRPr="005325CA" w:rsidRDefault="005325CA" w:rsidP="005325CA">
            <w:pPr>
              <w:widowControl/>
              <w:spacing w:line="312" w:lineRule="auto"/>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t xml:space="preserve">第 17 條 </w:t>
            </w:r>
          </w:p>
        </w:tc>
        <w:tc>
          <w:tcPr>
            <w:tcW w:w="100" w:type="pct"/>
            <w:tcMar>
              <w:top w:w="60" w:type="dxa"/>
              <w:left w:w="60" w:type="dxa"/>
              <w:bottom w:w="60" w:type="dxa"/>
              <w:right w:w="60" w:type="dxa"/>
            </w:tcMar>
            <w:hideMark/>
          </w:tcPr>
          <w:p w:rsidR="005325CA" w:rsidRPr="005325CA" w:rsidRDefault="005325CA" w:rsidP="005325CA">
            <w:pPr>
              <w:widowControl/>
              <w:spacing w:line="312" w:lineRule="auto"/>
              <w:jc w:val="center"/>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hint="eastAsia"/>
                <w:kern w:val="0"/>
                <w:sz w:val="23"/>
                <w:szCs w:val="23"/>
              </w:rPr>
            </w:pPr>
            <w:r w:rsidRPr="005325CA">
              <w:rPr>
                <w:rFonts w:ascii="細明體" w:eastAsia="細明體" w:hAnsi="細明體" w:cs="細明體" w:hint="eastAsia"/>
                <w:kern w:val="0"/>
                <w:sz w:val="23"/>
                <w:szCs w:val="23"/>
              </w:rPr>
              <w:t>私立國民小學及私立國民中學應依本法第八條規定之課程綱要，本國民教</w:t>
            </w:r>
          </w:p>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5325CA">
              <w:rPr>
                <w:rFonts w:ascii="細明體" w:eastAsia="細明體" w:hAnsi="細明體" w:cs="細明體" w:hint="eastAsia"/>
                <w:kern w:val="0"/>
                <w:sz w:val="23"/>
                <w:szCs w:val="23"/>
              </w:rPr>
              <w:t>育精神施教，並受主管教育行政機關視導監督。</w:t>
            </w:r>
          </w:p>
        </w:tc>
      </w:tr>
      <w:tr w:rsidR="005325CA" w:rsidRPr="005325CA" w:rsidTr="005325CA">
        <w:trPr>
          <w:tblCellSpacing w:w="15" w:type="dxa"/>
        </w:trPr>
        <w:tc>
          <w:tcPr>
            <w:tcW w:w="550" w:type="pct"/>
            <w:noWrap/>
            <w:tcMar>
              <w:top w:w="60" w:type="dxa"/>
              <w:left w:w="60" w:type="dxa"/>
              <w:bottom w:w="60" w:type="dxa"/>
              <w:right w:w="60" w:type="dxa"/>
            </w:tcMar>
            <w:hideMark/>
          </w:tcPr>
          <w:p w:rsidR="005325CA" w:rsidRPr="005325CA" w:rsidRDefault="005325CA" w:rsidP="005325CA">
            <w:pPr>
              <w:widowControl/>
              <w:spacing w:line="312" w:lineRule="auto"/>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t xml:space="preserve">第 18 條 </w:t>
            </w:r>
          </w:p>
        </w:tc>
        <w:tc>
          <w:tcPr>
            <w:tcW w:w="100" w:type="pct"/>
            <w:tcMar>
              <w:top w:w="60" w:type="dxa"/>
              <w:left w:w="60" w:type="dxa"/>
              <w:bottom w:w="60" w:type="dxa"/>
              <w:right w:w="60" w:type="dxa"/>
            </w:tcMar>
            <w:hideMark/>
          </w:tcPr>
          <w:p w:rsidR="005325CA" w:rsidRPr="005325CA" w:rsidRDefault="005325CA" w:rsidP="005325CA">
            <w:pPr>
              <w:widowControl/>
              <w:spacing w:line="312" w:lineRule="auto"/>
              <w:jc w:val="center"/>
              <w:rPr>
                <w:rFonts w:ascii="細明體" w:eastAsia="細明體" w:hAnsi="細明體" w:cs="新細明體"/>
                <w:kern w:val="0"/>
                <w:sz w:val="23"/>
                <w:szCs w:val="23"/>
              </w:rPr>
            </w:pPr>
            <w:r w:rsidRPr="005325CA">
              <w:rPr>
                <w:rFonts w:ascii="細明體" w:eastAsia="細明體" w:hAnsi="細明體" w:cs="新細明體" w:hint="eastAsia"/>
                <w:kern w:val="0"/>
                <w:sz w:val="23"/>
                <w:szCs w:val="23"/>
              </w:rPr>
              <w:t xml:space="preserve">  </w:t>
            </w:r>
          </w:p>
        </w:tc>
        <w:tc>
          <w:tcPr>
            <w:tcW w:w="4350" w:type="pct"/>
            <w:tcMar>
              <w:top w:w="60" w:type="dxa"/>
              <w:left w:w="60" w:type="dxa"/>
              <w:bottom w:w="60" w:type="dxa"/>
              <w:right w:w="60" w:type="dxa"/>
            </w:tcMar>
            <w:hideMark/>
          </w:tcPr>
          <w:p w:rsidR="005325CA" w:rsidRPr="005325CA" w:rsidRDefault="005325CA" w:rsidP="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rPr>
                <w:rFonts w:ascii="細明體" w:eastAsia="細明體" w:hAnsi="細明體" w:cs="細明體"/>
                <w:kern w:val="0"/>
                <w:sz w:val="23"/>
                <w:szCs w:val="23"/>
              </w:rPr>
            </w:pPr>
            <w:r w:rsidRPr="005325CA">
              <w:rPr>
                <w:rFonts w:ascii="細明體" w:eastAsia="細明體" w:hAnsi="細明體" w:cs="細明體" w:hint="eastAsia"/>
                <w:kern w:val="0"/>
                <w:sz w:val="23"/>
                <w:szCs w:val="23"/>
              </w:rPr>
              <w:t>本細則自發布日施行。</w:t>
            </w:r>
          </w:p>
        </w:tc>
      </w:tr>
    </w:tbl>
    <w:p w:rsidR="005325CA" w:rsidRPr="005325CA" w:rsidRDefault="005325CA" w:rsidP="005325CA">
      <w:pPr>
        <w:widowControl/>
        <w:pBdr>
          <w:top w:val="single" w:sz="6" w:space="1" w:color="auto"/>
        </w:pBdr>
        <w:jc w:val="center"/>
        <w:rPr>
          <w:rFonts w:ascii="Arial" w:eastAsia="新細明體" w:hAnsi="Arial" w:cs="Arial" w:hint="eastAsia"/>
          <w:vanish/>
          <w:kern w:val="0"/>
          <w:sz w:val="16"/>
          <w:szCs w:val="16"/>
        </w:rPr>
      </w:pPr>
      <w:r w:rsidRPr="005325CA">
        <w:rPr>
          <w:rFonts w:ascii="Arial" w:eastAsia="新細明體" w:hAnsi="Arial" w:cs="Arial" w:hint="eastAsia"/>
          <w:vanish/>
          <w:kern w:val="0"/>
          <w:sz w:val="16"/>
          <w:szCs w:val="16"/>
        </w:rPr>
        <w:t>表單的底部</w:t>
      </w:r>
    </w:p>
    <w:p w:rsidR="00A838C9" w:rsidRDefault="00A838C9"/>
    <w:sectPr w:rsidR="00A838C9" w:rsidSect="00A838C9">
      <w:pgSz w:w="11906" w:h="16838"/>
      <w:pgMar w:top="1440" w:right="1800" w:bottom="1440" w:left="1800" w:header="851" w:footer="992" w:gutter="0"/>
      <w:cols w:space="425"/>
      <w:docGrid w:type="lines"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新細明體">
    <w:altName w:val="PMingLiU"/>
    <w:panose1 w:val="02020300000000000000"/>
    <w:charset w:val="88"/>
    <w:family w:val="roman"/>
    <w:pitch w:val="variable"/>
    <w:sig w:usb0="00000003" w:usb1="080E0000" w:usb2="00000016" w:usb3="00000000" w:csb0="00100001" w:csb1="00000000"/>
  </w:font>
  <w:font w:name="Times New Roman">
    <w:panose1 w:val="02020603050405020304"/>
    <w:charset w:val="00"/>
    <w:family w:val="roman"/>
    <w:pitch w:val="variable"/>
    <w:sig w:usb0="20002A87" w:usb1="80000000" w:usb2="00000008" w:usb3="00000000" w:csb0="000001FF" w:csb1="00000000"/>
  </w:font>
  <w:font w:name="細明體">
    <w:altName w:val="MingLiU"/>
    <w:panose1 w:val="02020309000000000000"/>
    <w:charset w:val="88"/>
    <w:family w:val="modern"/>
    <w:pitch w:val="fixed"/>
    <w:sig w:usb0="00000003" w:usb1="080E0000" w:usb2="00000016" w:usb3="00000000" w:csb0="001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bordersDoNotSurroundHeader/>
  <w:bordersDoNotSurroundFooter/>
  <w:defaultTabStop w:val="4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325CA"/>
    <w:rsid w:val="005325CA"/>
    <w:rsid w:val="00A838C9"/>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38C9"/>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trPr>
      <w:hidden/>
    </w:trPr>
  </w:style>
  <w:style w:type="numbering" w:default="1" w:styleId="a2">
    <w:name w:val="No List"/>
    <w:uiPriority w:val="99"/>
    <w:semiHidden/>
    <w:unhideWhenUsed/>
  </w:style>
  <w:style w:type="paragraph" w:styleId="HTML">
    <w:name w:val="HTML Preformatted"/>
    <w:basedOn w:val="a"/>
    <w:link w:val="HTML0"/>
    <w:uiPriority w:val="99"/>
    <w:unhideWhenUsed/>
    <w:rsid w:val="005325C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80" w:lineRule="atLeast"/>
    </w:pPr>
    <w:rPr>
      <w:rFonts w:ascii="細明體" w:eastAsia="細明體" w:hAnsi="細明體" w:cs="細明體"/>
      <w:kern w:val="0"/>
      <w:szCs w:val="24"/>
    </w:rPr>
  </w:style>
  <w:style w:type="character" w:customStyle="1" w:styleId="HTML0">
    <w:name w:val="HTML 預設格式 字元"/>
    <w:basedOn w:val="a0"/>
    <w:link w:val="HTML"/>
    <w:uiPriority w:val="99"/>
    <w:rsid w:val="005325CA"/>
    <w:rPr>
      <w:rFonts w:ascii="細明體" w:eastAsia="細明體" w:hAnsi="細明體" w:cs="細明體"/>
      <w:kern w:val="0"/>
      <w:szCs w:val="24"/>
    </w:rPr>
  </w:style>
  <w:style w:type="paragraph" w:styleId="z-">
    <w:name w:val="HTML Top of Form"/>
    <w:basedOn w:val="a"/>
    <w:next w:val="a"/>
    <w:link w:val="z-0"/>
    <w:hidden/>
    <w:uiPriority w:val="99"/>
    <w:semiHidden/>
    <w:unhideWhenUsed/>
    <w:rsid w:val="005325CA"/>
    <w:pPr>
      <w:widowControl/>
      <w:pBdr>
        <w:bottom w:val="single" w:sz="6" w:space="1" w:color="auto"/>
      </w:pBdr>
      <w:jc w:val="center"/>
    </w:pPr>
    <w:rPr>
      <w:rFonts w:ascii="Arial" w:eastAsia="新細明體" w:hAnsi="Arial" w:cs="Arial"/>
      <w:vanish/>
      <w:kern w:val="0"/>
      <w:sz w:val="16"/>
      <w:szCs w:val="16"/>
    </w:rPr>
  </w:style>
  <w:style w:type="character" w:customStyle="1" w:styleId="z-0">
    <w:name w:val="z-表單的頂端 字元"/>
    <w:basedOn w:val="a0"/>
    <w:link w:val="z-"/>
    <w:uiPriority w:val="99"/>
    <w:semiHidden/>
    <w:rsid w:val="005325CA"/>
    <w:rPr>
      <w:rFonts w:ascii="Arial" w:eastAsia="新細明體" w:hAnsi="Arial" w:cs="Arial"/>
      <w:vanish/>
      <w:kern w:val="0"/>
      <w:sz w:val="16"/>
      <w:szCs w:val="16"/>
    </w:rPr>
  </w:style>
  <w:style w:type="paragraph" w:styleId="z-1">
    <w:name w:val="HTML Bottom of Form"/>
    <w:basedOn w:val="a"/>
    <w:next w:val="a"/>
    <w:link w:val="z-2"/>
    <w:hidden/>
    <w:uiPriority w:val="99"/>
    <w:semiHidden/>
    <w:unhideWhenUsed/>
    <w:rsid w:val="005325CA"/>
    <w:pPr>
      <w:widowControl/>
      <w:pBdr>
        <w:top w:val="single" w:sz="6" w:space="1" w:color="auto"/>
      </w:pBdr>
      <w:jc w:val="center"/>
    </w:pPr>
    <w:rPr>
      <w:rFonts w:ascii="Arial" w:eastAsia="新細明體" w:hAnsi="Arial" w:cs="Arial"/>
      <w:vanish/>
      <w:kern w:val="0"/>
      <w:sz w:val="16"/>
      <w:szCs w:val="16"/>
    </w:rPr>
  </w:style>
  <w:style w:type="character" w:customStyle="1" w:styleId="z-2">
    <w:name w:val="z-表單的底部 字元"/>
    <w:basedOn w:val="a0"/>
    <w:link w:val="z-1"/>
    <w:uiPriority w:val="99"/>
    <w:semiHidden/>
    <w:rsid w:val="005325CA"/>
    <w:rPr>
      <w:rFonts w:ascii="Arial" w:eastAsia="新細明體" w:hAnsi="Arial" w:cs="Arial"/>
      <w:vanish/>
      <w:kern w:val="0"/>
      <w:sz w:val="16"/>
      <w:szCs w:val="16"/>
    </w:rPr>
  </w:style>
</w:styles>
</file>

<file path=word/webSettings.xml><?xml version="1.0" encoding="utf-8"?>
<w:webSettings xmlns:r="http://schemas.openxmlformats.org/officeDocument/2006/relationships" xmlns:w="http://schemas.openxmlformats.org/wordprocessingml/2006/main">
  <w:divs>
    <w:div w:id="425418646">
      <w:bodyDiv w:val="1"/>
      <w:marLeft w:val="200"/>
      <w:marRight w:val="20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363</Words>
  <Characters>2074</Characters>
  <Application>Microsoft Office Word</Application>
  <DocSecurity>0</DocSecurity>
  <Lines>17</Lines>
  <Paragraphs>4</Paragraphs>
  <ScaleCrop>false</ScaleCrop>
  <Company/>
  <LinksUpToDate>false</LinksUpToDate>
  <CharactersWithSpaces>2433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2013-09-13T03:07:00Z</dcterms:created>
  <dcterms:modified xsi:type="dcterms:W3CDTF">2013-09-13T03:07:00Z</dcterms:modified>
</cp:coreProperties>
</file>